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E70" w14:textId="07ABE22B" w:rsidR="005F7C97" w:rsidRPr="001D6808" w:rsidRDefault="005F7C97" w:rsidP="005F7C97">
      <w:pPr>
        <w:rPr>
          <w:rFonts w:ascii="Times New Roman" w:hAnsi="Times New Roman"/>
        </w:rPr>
      </w:pPr>
      <w:r w:rsidRPr="001D68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8AFC" wp14:editId="245D273C">
                <wp:simplePos x="0" y="0"/>
                <wp:positionH relativeFrom="margin">
                  <wp:posOffset>6774250</wp:posOffset>
                </wp:positionH>
                <wp:positionV relativeFrom="paragraph">
                  <wp:posOffset>214277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B02700" w14:textId="77777777" w:rsidR="005F7C97" w:rsidRPr="00FC7D26" w:rsidRDefault="005F7C97" w:rsidP="005F7C9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48D5279B" w14:textId="77777777" w:rsidR="005F7C97" w:rsidRPr="0026348B" w:rsidRDefault="005F7C97" w:rsidP="005F7C9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8AFC" id="Pravokutnik 1" o:spid="_x0000_s1026" style="position:absolute;left:0;text-align:left;margin-left:533.4pt;margin-top:16.85pt;width:19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" filled="f" stroked="f">
                <v:textbox>
                  <w:txbxContent>
                    <w:p w14:paraId="68B02700" w14:textId="77777777" w:rsidR="005F7C97" w:rsidRPr="00FC7D26" w:rsidRDefault="005F7C97" w:rsidP="005F7C9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48D5279B" w14:textId="77777777" w:rsidR="005F7C97" w:rsidRPr="0026348B" w:rsidRDefault="005F7C97" w:rsidP="005F7C97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08">
        <w:rPr>
          <w:rFonts w:ascii="Times New Roman" w:hAnsi="Times New Roman"/>
          <w:noProof/>
        </w:rPr>
        <w:drawing>
          <wp:inline distT="0" distB="0" distL="0" distR="0" wp14:anchorId="340243B6" wp14:editId="55EC69B1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08">
        <w:rPr>
          <w:rFonts w:ascii="Times New Roman" w:eastAsia="Times New Roman" w:hAnsi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</w:t>
      </w:r>
      <w:r w:rsidRPr="001D6808">
        <w:rPr>
          <w:rFonts w:ascii="Times New Roman" w:eastAsia="Times New Roman" w:hAnsi="Times New Roman"/>
          <w:b/>
          <w:sz w:val="24"/>
        </w:rPr>
        <w:t xml:space="preserve">   </w:t>
      </w:r>
      <w:r w:rsidRPr="001D6808"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 wp14:anchorId="699F9D90" wp14:editId="2B6C9D97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98A3" w14:textId="77777777" w:rsidR="005F7C97" w:rsidRPr="001D6808" w:rsidRDefault="005F7C97" w:rsidP="005F7C97">
      <w:pPr>
        <w:rPr>
          <w:rFonts w:ascii="Times New Roman" w:hAnsi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/>
        </w:rPr>
        <w:t xml:space="preserve">                       </w:t>
      </w:r>
    </w:p>
    <w:p w14:paraId="49DE790F" w14:textId="77777777" w:rsidR="005F7C97" w:rsidRPr="001D6808" w:rsidRDefault="005F7C97" w:rsidP="005F7C97">
      <w:pPr>
        <w:tabs>
          <w:tab w:val="left" w:pos="6047"/>
        </w:tabs>
        <w:spacing w:after="0"/>
        <w:ind w:left="-567" w:right="-567"/>
        <w:outlineLvl w:val="1"/>
        <w:rPr>
          <w:rFonts w:ascii="Times New Roman" w:eastAsia="Times New Roman" w:hAnsi="Times New Roman"/>
          <w:b/>
        </w:rPr>
      </w:pPr>
      <w:r w:rsidRPr="001D6808">
        <w:rPr>
          <w:rFonts w:ascii="Times New Roman" w:eastAsia="Times New Roman" w:hAnsi="Times New Roman"/>
          <w:b/>
        </w:rPr>
        <w:t xml:space="preserve">                                  </w:t>
      </w:r>
      <w:r w:rsidRPr="001D6808">
        <w:rPr>
          <w:rFonts w:ascii="Times New Roman" w:eastAsia="Times New Roman" w:hAnsi="Times New Roman"/>
          <w:b/>
          <w:bCs/>
          <w:sz w:val="24"/>
        </w:rPr>
        <w:t xml:space="preserve">                        </w:t>
      </w:r>
    </w:p>
    <w:p w14:paraId="76D7181A" w14:textId="77777777" w:rsidR="005F7C97" w:rsidRPr="001D6808" w:rsidRDefault="005F7C97" w:rsidP="005F7C97">
      <w:pPr>
        <w:rPr>
          <w:rFonts w:ascii="Times New Roman" w:hAnsi="Times New Roman"/>
          <w:sz w:val="36"/>
          <w:szCs w:val="36"/>
        </w:rPr>
      </w:pPr>
    </w:p>
    <w:p w14:paraId="35B1DF7E" w14:textId="77777777" w:rsidR="00852BDF" w:rsidRPr="001D6808" w:rsidRDefault="00852BDF" w:rsidP="00852BDF">
      <w:pPr>
        <w:rPr>
          <w:rFonts w:ascii="Times New Roman" w:hAnsi="Times New Roman"/>
        </w:rPr>
      </w:pPr>
    </w:p>
    <w:p w14:paraId="2BB43C8D" w14:textId="77777777" w:rsidR="00510593" w:rsidRPr="00510593" w:rsidRDefault="00510593" w:rsidP="00510593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10593">
        <w:rPr>
          <w:rFonts w:ascii="Times New Roman" w:hAnsi="Times New Roman"/>
          <w:b/>
          <w:bCs/>
          <w:sz w:val="24"/>
          <w:szCs w:val="24"/>
          <w:lang w:eastAsia="en-US"/>
        </w:rPr>
        <w:t>Poziv Agenciji za pravni promet i posredovanje nekretninama</w:t>
      </w:r>
    </w:p>
    <w:p w14:paraId="25676EC6" w14:textId="3E9A4036" w:rsidR="00510593" w:rsidRPr="00510593" w:rsidRDefault="00510593" w:rsidP="00BB3DAA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10593">
        <w:rPr>
          <w:rFonts w:ascii="Times New Roman" w:hAnsi="Times New Roman"/>
          <w:b/>
          <w:bCs/>
          <w:sz w:val="24"/>
          <w:szCs w:val="24"/>
          <w:lang w:eastAsia="en-US"/>
        </w:rPr>
        <w:t>na izravnu dodjelu bespovratnih sredstava</w:t>
      </w:r>
      <w:r w:rsidR="00BB3DA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10593">
        <w:rPr>
          <w:rFonts w:ascii="Times New Roman" w:hAnsi="Times New Roman"/>
          <w:b/>
          <w:bCs/>
          <w:sz w:val="24"/>
          <w:szCs w:val="24"/>
          <w:lang w:eastAsia="en-US"/>
        </w:rPr>
        <w:t>za:</w:t>
      </w:r>
    </w:p>
    <w:p w14:paraId="0C115CD4" w14:textId="77777777" w:rsidR="00510593" w:rsidRPr="00510593" w:rsidRDefault="00510593" w:rsidP="00510593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920B913" w14:textId="1C94EC65" w:rsidR="005F7C97" w:rsidRPr="007E7E92" w:rsidRDefault="00510593" w:rsidP="007E7E92">
      <w:pPr>
        <w:pStyle w:val="Naslov"/>
        <w:pBdr>
          <w:bottom w:val="single" w:sz="4" w:space="0" w:color="auto"/>
        </w:pBdr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510593">
        <w:rPr>
          <w:rFonts w:ascii="Times New Roman" w:eastAsia="SimSun" w:hAnsi="Times New Roman"/>
          <w:color w:val="000000"/>
          <w:lang w:val="en-US"/>
        </w:rPr>
        <w:t>Energetsk</w:t>
      </w:r>
      <w:r w:rsidR="00BB3DAA">
        <w:rPr>
          <w:rFonts w:ascii="Times New Roman" w:eastAsia="SimSun" w:hAnsi="Times New Roman"/>
          <w:color w:val="000000"/>
          <w:lang w:val="en-US"/>
        </w:rPr>
        <w:t>u</w:t>
      </w:r>
      <w:r w:rsidRPr="00510593">
        <w:rPr>
          <w:rFonts w:ascii="Times New Roman" w:eastAsia="SimSun" w:hAnsi="Times New Roman"/>
          <w:color w:val="000000"/>
          <w:lang w:val="en-US"/>
        </w:rPr>
        <w:t xml:space="preserve"> obnov</w:t>
      </w:r>
      <w:r w:rsidR="004B3190">
        <w:rPr>
          <w:rFonts w:ascii="Times New Roman" w:eastAsia="SimSun" w:hAnsi="Times New Roman"/>
          <w:color w:val="000000"/>
          <w:lang w:val="en-US"/>
        </w:rPr>
        <w:t>u</w:t>
      </w:r>
      <w:r w:rsidRPr="00510593">
        <w:rPr>
          <w:rFonts w:ascii="Times New Roman" w:eastAsia="SimSun" w:hAnsi="Times New Roman"/>
          <w:color w:val="000000"/>
          <w:lang w:val="en-US"/>
        </w:rPr>
        <w:t xml:space="preserve"> zgrada javnog sektora </w:t>
      </w:r>
      <w:r w:rsidR="00F62179">
        <w:rPr>
          <w:rFonts w:ascii="Times New Roman" w:eastAsia="SimSun" w:hAnsi="Times New Roman"/>
          <w:color w:val="000000"/>
          <w:lang w:val="en-US"/>
        </w:rPr>
        <w:t>ugovaranjem energetske usluge</w:t>
      </w:r>
    </w:p>
    <w:p w14:paraId="2768EF50" w14:textId="77777777" w:rsidR="005F7C97" w:rsidRPr="001D6808" w:rsidRDefault="005F7C97" w:rsidP="005F7C97">
      <w:pPr>
        <w:rPr>
          <w:rFonts w:ascii="Times New Roman" w:hAnsi="Times New Roman"/>
          <w:b/>
          <w:bCs/>
        </w:rPr>
      </w:pPr>
    </w:p>
    <w:p w14:paraId="7FB188A1" w14:textId="7D86420A" w:rsidR="005F7C97" w:rsidRPr="00E35C4B" w:rsidRDefault="00141C04" w:rsidP="005F7C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OBRAZAC 6</w:t>
      </w:r>
      <w:r w:rsidR="005F7C97" w:rsidRPr="00E35C4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11391" w:rsidRPr="00E11391">
        <w:rPr>
          <w:rFonts w:ascii="Times New Roman" w:hAnsi="Times New Roman"/>
          <w:b/>
          <w:bCs/>
          <w:sz w:val="28"/>
          <w:szCs w:val="28"/>
        </w:rPr>
        <w:t>OBRAZAC USKLAĐENOSTI PROJEKTNOG PRIJEDLOGA S DNSH NAČELOM</w:t>
      </w:r>
    </w:p>
    <w:p w14:paraId="46FBD6F1" w14:textId="77777777" w:rsidR="005F7C97" w:rsidRPr="001D6808" w:rsidRDefault="005F7C97" w:rsidP="005F7C97">
      <w:pPr>
        <w:rPr>
          <w:rFonts w:ascii="Times New Roman" w:hAnsi="Times New Roman"/>
        </w:rPr>
      </w:pPr>
    </w:p>
    <w:p w14:paraId="4671AAD3" w14:textId="6AE53FFC" w:rsidR="005F7C97" w:rsidRDefault="005F7C97" w:rsidP="005F7C97">
      <w:pPr>
        <w:rPr>
          <w:rFonts w:ascii="Times New Roman" w:hAnsi="Times New Roman"/>
        </w:rPr>
      </w:pPr>
    </w:p>
    <w:p w14:paraId="5992E8C8" w14:textId="77777777" w:rsidR="00172F50" w:rsidRDefault="00172F50" w:rsidP="005F7C97">
      <w:pPr>
        <w:rPr>
          <w:rFonts w:ascii="Times New Roman" w:hAnsi="Times New Roman"/>
        </w:rPr>
      </w:pPr>
    </w:p>
    <w:p w14:paraId="3920AD4A" w14:textId="77777777" w:rsidR="00172F50" w:rsidRDefault="00172F50" w:rsidP="005F7C97">
      <w:pPr>
        <w:rPr>
          <w:rFonts w:ascii="Times New Roman" w:hAnsi="Times New Roman"/>
        </w:rPr>
      </w:pPr>
    </w:p>
    <w:p w14:paraId="77D4A6AC" w14:textId="77777777" w:rsidR="00852BDF" w:rsidRPr="001D6808" w:rsidRDefault="00852BDF" w:rsidP="005F7C97">
      <w:pPr>
        <w:rPr>
          <w:rFonts w:ascii="Times New Roman" w:hAnsi="Times New Roman"/>
        </w:rPr>
      </w:pPr>
    </w:p>
    <w:p w14:paraId="11B3413D" w14:textId="77777777" w:rsidR="005F7C97" w:rsidRPr="001D6808" w:rsidRDefault="005F7C97" w:rsidP="005F7C97">
      <w:pPr>
        <w:rPr>
          <w:rFonts w:ascii="Times New Roman" w:hAnsi="Times New Roman"/>
        </w:rPr>
      </w:pPr>
    </w:p>
    <w:p w14:paraId="24DA79CF" w14:textId="723D3E8A" w:rsidR="005F7C97" w:rsidRPr="001D6808" w:rsidRDefault="00E11391" w:rsidP="005F7C97">
      <w:pPr>
        <w:rPr>
          <w:rFonts w:ascii="Times New Roman" w:hAnsi="Times New Roman"/>
        </w:rPr>
      </w:pPr>
      <w:r w:rsidRPr="001D68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8280" wp14:editId="1545628B">
                <wp:simplePos x="0" y="0"/>
                <wp:positionH relativeFrom="margin">
                  <wp:posOffset>2376381</wp:posOffset>
                </wp:positionH>
                <wp:positionV relativeFrom="paragraph">
                  <wp:posOffset>227400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101F2" w14:textId="77777777" w:rsidR="005F7C97" w:rsidRPr="00D645B9" w:rsidRDefault="005F7C97" w:rsidP="005F7C9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68280" id="Pravokutnik 8" o:spid="_x0000_s1027" style="position:absolute;left:0;text-align:left;margin-left:187.1pt;margin-top:17.9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" filled="f" stroked="f">
                <v:textbox>
                  <w:txbxContent>
                    <w:p w14:paraId="78B101F2" w14:textId="77777777" w:rsidR="005F7C97" w:rsidRPr="00D645B9" w:rsidRDefault="005F7C97" w:rsidP="005F7C9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7FB9F6" w14:textId="6B0F41A5" w:rsidR="005F7C97" w:rsidRPr="001D6808" w:rsidRDefault="005F7C97" w:rsidP="005F7C97">
      <w:pPr>
        <w:rPr>
          <w:rFonts w:ascii="Times New Roman" w:hAnsi="Times New Roman"/>
        </w:rPr>
      </w:pPr>
    </w:p>
    <w:p w14:paraId="7B0E024F" w14:textId="6F38D481" w:rsidR="005F7C97" w:rsidRPr="001D6808" w:rsidRDefault="005F7C97" w:rsidP="005F7C97">
      <w:pPr>
        <w:rPr>
          <w:rFonts w:ascii="Times New Roman" w:hAnsi="Times New Roman"/>
        </w:rPr>
      </w:pPr>
    </w:p>
    <w:bookmarkEnd w:id="1"/>
    <w:p w14:paraId="45915557" w14:textId="6FEBE27B" w:rsidR="008E650E" w:rsidRDefault="008E650E" w:rsidP="0052630F">
      <w:pPr>
        <w:spacing w:after="0"/>
        <w:rPr>
          <w:rFonts w:ascii="Times New Roman" w:hAnsi="Times New Roman"/>
          <w:noProof/>
          <w:sz w:val="24"/>
          <w:szCs w:val="24"/>
          <w:lang w:eastAsia="en-US"/>
        </w:rPr>
      </w:pPr>
      <w:r w:rsidRPr="00803F7B">
        <w:rPr>
          <w:rFonts w:ascii="Times New Roman" w:hAnsi="Times New Roman"/>
          <w:noProof/>
          <w:sz w:val="24"/>
          <w:szCs w:val="24"/>
          <w:lang w:eastAsia="en-US"/>
        </w:rPr>
        <w:t>Potrebno je ispuniti</w:t>
      </w:r>
      <w:r w:rsidR="00562E7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803F7B">
        <w:rPr>
          <w:rFonts w:ascii="Times New Roman" w:hAnsi="Times New Roman"/>
          <w:noProof/>
          <w:sz w:val="24"/>
          <w:szCs w:val="24"/>
          <w:lang w:eastAsia="en-US"/>
        </w:rPr>
        <w:t xml:space="preserve">posljednji stupac u kojem će se obrazložiti na koji način konkretan projektni prijedlog zadovoljava uvjete iz pojedinog zahtjeva DNSH, odnosno na koji način je sukladan s obrazloženjem navedenim u stupcu </w:t>
      </w:r>
      <w:r w:rsidR="00EF6DE4">
        <w:rPr>
          <w:rFonts w:ascii="Times New Roman" w:hAnsi="Times New Roman"/>
          <w:noProof/>
          <w:sz w:val="24"/>
          <w:szCs w:val="24"/>
          <w:lang w:eastAsia="en-US"/>
        </w:rPr>
        <w:t>„</w:t>
      </w:r>
      <w:r w:rsidR="008A432E" w:rsidRPr="008A432E">
        <w:rPr>
          <w:rFonts w:ascii="Times New Roman" w:hAnsi="Times New Roman"/>
          <w:noProof/>
          <w:sz w:val="24"/>
          <w:szCs w:val="24"/>
          <w:lang w:eastAsia="en-US"/>
        </w:rPr>
        <w:t>Usklađenost s DNSH načelom na razini Poziva</w:t>
      </w:r>
      <w:r w:rsidR="00EF6DE4">
        <w:rPr>
          <w:rFonts w:ascii="Times New Roman" w:hAnsi="Times New Roman"/>
          <w:noProof/>
          <w:sz w:val="24"/>
          <w:szCs w:val="24"/>
          <w:lang w:eastAsia="en-US"/>
        </w:rPr>
        <w:t>“</w:t>
      </w:r>
      <w:r w:rsidR="008A432E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14:paraId="30F96A4D" w14:textId="77777777" w:rsidR="004D2CB0" w:rsidRDefault="004D2CB0" w:rsidP="00805E73">
      <w:pPr>
        <w:spacing w:after="0"/>
        <w:jc w:val="left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14:paraId="7D3AA043" w14:textId="2059D2D1" w:rsidR="003665DC" w:rsidRPr="00803F7B" w:rsidRDefault="000769BB" w:rsidP="0009721F">
      <w:pPr>
        <w:spacing w:after="80"/>
        <w:jc w:val="left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803F7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C6.1. R1-I1 Energetska obnova zgrada</w:t>
      </w:r>
    </w:p>
    <w:p w14:paraId="16E3073D" w14:textId="45B95F6C" w:rsidR="00137110" w:rsidRPr="00803F7B" w:rsidRDefault="00137110" w:rsidP="00803F7B">
      <w:pPr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803F7B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Kontrolna lista </w:t>
      </w:r>
    </w:p>
    <w:tbl>
      <w:tblPr>
        <w:tblStyle w:val="TableGrid1"/>
        <w:tblW w:w="14029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972"/>
        <w:gridCol w:w="5812"/>
        <w:gridCol w:w="5245"/>
      </w:tblGrid>
      <w:tr w:rsidR="00A50B8E" w:rsidRPr="00803F7B" w14:paraId="108BF9E1" w14:textId="2081CF07" w:rsidTr="00467461">
        <w:tc>
          <w:tcPr>
            <w:tcW w:w="2972" w:type="dxa"/>
            <w:shd w:val="clear" w:color="auto" w:fill="E2EFD9" w:themeFill="accent6" w:themeFillTint="33"/>
          </w:tcPr>
          <w:p w14:paraId="1E996C3B" w14:textId="468CC8B3" w:rsidR="00A50B8E" w:rsidRPr="007B0121" w:rsidRDefault="00A50B8E" w:rsidP="00803F7B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 xml:space="preserve">Okolišni cilj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ABC9AD0" w14:textId="52D1D234" w:rsidR="00A50B8E" w:rsidRPr="007B0121" w:rsidRDefault="00A50B8E" w:rsidP="00803F7B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Usklađenost s DNSH načelom na razini Poziva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2EF006BA" w14:textId="000560AA" w:rsidR="00A50B8E" w:rsidRPr="007B0121" w:rsidRDefault="00A50B8E" w:rsidP="00803F7B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Obrazloženje sukladnosti projektnog prijedloga s navedenim načelima  (ispunjava Prijavitelj)</w:t>
            </w:r>
          </w:p>
        </w:tc>
      </w:tr>
      <w:tr w:rsidR="00A50B8E" w:rsidRPr="00803F7B" w14:paraId="6AF8104A" w14:textId="233E4807" w:rsidTr="000F41F4">
        <w:trPr>
          <w:trHeight w:val="3307"/>
        </w:trPr>
        <w:tc>
          <w:tcPr>
            <w:tcW w:w="2972" w:type="dxa"/>
          </w:tcPr>
          <w:p w14:paraId="042F2AE8" w14:textId="77777777" w:rsidR="00A50B8E" w:rsidRPr="007B0121" w:rsidRDefault="00A50B8E" w:rsidP="003D6D2A">
            <w:pPr>
              <w:pStyle w:val="Normal1"/>
              <w:spacing w:line="276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I.</w:t>
            </w:r>
          </w:p>
          <w:p w14:paraId="64FDD7D2" w14:textId="77777777" w:rsidR="00A50B8E" w:rsidRPr="00803F7B" w:rsidRDefault="00A50B8E" w:rsidP="003D6D2A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Ublažavanje klimatskih promjena</w:t>
            </w:r>
          </w:p>
        </w:tc>
        <w:tc>
          <w:tcPr>
            <w:tcW w:w="5812" w:type="dxa"/>
            <w:shd w:val="clear" w:color="auto" w:fill="auto"/>
          </w:tcPr>
          <w:p w14:paraId="71EFB27C" w14:textId="550322F6" w:rsidR="00BA3671" w:rsidRPr="00BA3671" w:rsidRDefault="00BA3671" w:rsidP="00BA3671">
            <w:pPr>
              <w:spacing w:before="80" w:after="80" w:line="260" w:lineRule="atLeast"/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</w:pP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Energetskom obnovom postići će se ušteda godišnje potrebne energije za grijanje (QH,nd) (kWh/god) od najmanje 50% i ušteda primarne energije (Eprim) (kWh/god) od najmanje 30% u odnosu na stanje prije obnove za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zgrade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komplekse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zgrada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koji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čine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energetsku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funkcionalnu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cjelinu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sukladno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važećoj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Metodologiji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provođenja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energetskog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pregleda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zgrada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(u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nastavku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51">
              <w:rPr>
                <w:rFonts w:ascii="Times New Roman" w:hAnsi="Times New Roman"/>
                <w:sz w:val="24"/>
                <w:szCs w:val="24"/>
              </w:rPr>
              <w:t>teksta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B0CB2">
              <w:rPr>
                <w:rFonts w:ascii="Times New Roman" w:hAnsi="Times New Roman"/>
                <w:sz w:val="24"/>
                <w:szCs w:val="24"/>
              </w:rPr>
              <w:t>Z</w:t>
            </w:r>
            <w:r w:rsidR="00E67351">
              <w:rPr>
                <w:rFonts w:ascii="Times New Roman" w:hAnsi="Times New Roman"/>
                <w:sz w:val="24"/>
                <w:szCs w:val="24"/>
              </w:rPr>
              <w:t>grada</w:t>
            </w:r>
            <w:proofErr w:type="spellEnd"/>
            <w:r w:rsidR="00E67351">
              <w:rPr>
                <w:rFonts w:ascii="Times New Roman" w:hAnsi="Times New Roman"/>
                <w:sz w:val="24"/>
                <w:szCs w:val="24"/>
              </w:rPr>
              <w:t>)</w:t>
            </w: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, kao i smanjenje emisija stakleničkih plinova.</w:t>
            </w:r>
          </w:p>
          <w:p w14:paraId="139F41CD" w14:textId="32899057" w:rsidR="00BA3671" w:rsidRPr="00BA3671" w:rsidRDefault="00BA3671" w:rsidP="00BA3671">
            <w:pPr>
              <w:spacing w:before="80" w:after="80" w:line="260" w:lineRule="atLeast"/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</w:pP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Predmet energetske obnove su </w:t>
            </w:r>
            <w:r w:rsidR="009C19D5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Z</w:t>
            </w: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grade javnog sektora u kojima se obavlja društvena djelatnost (definirana u točki 1.3. Uputa), odnosno Pozivom neće biti sufinancirana energetska obnova </w:t>
            </w:r>
            <w:r w:rsidR="00922948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Z</w:t>
            </w: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grada koje su namijenjene vađenju, skladištenju, transportu ili proizvodnji fosilnih goriva.</w:t>
            </w:r>
          </w:p>
          <w:p w14:paraId="5FAC0799" w14:textId="755632F1" w:rsidR="00BA3671" w:rsidRPr="00BA3671" w:rsidRDefault="00BA3671" w:rsidP="00BA3671">
            <w:pPr>
              <w:spacing w:before="80" w:after="80" w:line="260" w:lineRule="atLeast"/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</w:pP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Financiranje ugradnje kotlova i sustava grijanja na prirodni plin u predmetne </w:t>
            </w:r>
            <w:r w:rsidR="00922948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Z</w:t>
            </w: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grade, koje su uključene u širi program energetske obnove zgrada, bit će u skladu s Dugoročnom strategijom obnove nacionalnog fonda zgrada do 2050. i  Direktivom o energetskim svojstvima zgrada, što će dovesti do znatnog poboljšanja energetske učinkovitosti.</w:t>
            </w:r>
          </w:p>
          <w:p w14:paraId="1CD32325" w14:textId="65AC6646" w:rsidR="008E18CA" w:rsidRPr="000F41F4" w:rsidRDefault="00BA3671" w:rsidP="00BA3671">
            <w:pPr>
              <w:spacing w:before="80" w:after="80" w:line="260" w:lineRule="atLeas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U slučaju zamjene postojećih neučinkovitih sustava </w:t>
            </w:r>
            <w:r w:rsidRPr="00BA3671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lastRenderedPageBreak/>
              <w:t>grijanja i kotlova (npr. na bazi ugljena ili loživog ulja ili standardnih postojećih plinskih kotlova/ bojlera) s visokoučinkovitim kondenzacijskim kotlovima na plin, bit će zadovoljen uvjet da zamjena dovodi do znatnog smanjenja emisija stakleničkih plinova i znatnog unapređenja okoliša (osobito zbog smanjenja onečišćenja) i javnog zdravlja, posebno na područjima na kojima su EU pragovi za kvalitetu zraka utvrđeni Direktivom 2008/50/EU premašeni ili bi mogli biti premašeni, npr. pri zamjeni sustava grijanja i kotlova na bazi ugljena ili loživog ulja, obzirom da su kondenzacijski bojleri barem 30% energetski učinkovitiji te generiraju 30% manje emisija od postojećih neučinkovitih sustava grijanja i kotlova koji će biti zamijenjeni u sklopu obnove. Potpora takvim bojlerima neće predstavljati više od 20% ukupne vrijednosti energetske usluge.</w:t>
            </w:r>
          </w:p>
        </w:tc>
        <w:tc>
          <w:tcPr>
            <w:tcW w:w="5245" w:type="dxa"/>
          </w:tcPr>
          <w:p w14:paraId="275DFAD4" w14:textId="3D3E0582" w:rsidR="00A50B8E" w:rsidRPr="00803F7B" w:rsidRDefault="00A50B8E" w:rsidP="007B0121">
            <w:pPr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lastRenderedPageBreak/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053ABB" w:rsidRPr="00803F7B" w14:paraId="6171D309" w14:textId="2C384E98" w:rsidTr="00467461">
        <w:tc>
          <w:tcPr>
            <w:tcW w:w="2972" w:type="dxa"/>
          </w:tcPr>
          <w:p w14:paraId="1174AFF1" w14:textId="77777777" w:rsidR="00053ABB" w:rsidRDefault="00053ABB" w:rsidP="00053AB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</w:p>
          <w:p w14:paraId="119FB6FE" w14:textId="47332DE6" w:rsidR="00053ABB" w:rsidRPr="007B0121" w:rsidRDefault="00053ABB" w:rsidP="00053AB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</w:t>
            </w: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I.</w:t>
            </w:r>
          </w:p>
          <w:p w14:paraId="4995DC85" w14:textId="373BED24" w:rsidR="00053ABB" w:rsidRPr="00803F7B" w:rsidRDefault="00053ABB" w:rsidP="00053AB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Prilagođavanje klimatskim promjenama</w:t>
            </w:r>
          </w:p>
        </w:tc>
        <w:tc>
          <w:tcPr>
            <w:tcW w:w="5812" w:type="dxa"/>
          </w:tcPr>
          <w:p w14:paraId="6D4A9638" w14:textId="320698EB" w:rsidR="00053ABB" w:rsidRPr="00A6529B" w:rsidRDefault="00E872E7" w:rsidP="00053AB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E872E7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 xml:space="preserve">Procjena klimatskih rizika koji bi mogli biti relevantni za svako ulaganje u okviru ove mjere provedena je u nacionalnoj Strategiji prilagodbe klimatskim promjenama u Republici Hrvatskoj za razdoblje 2040. godine s pogledom na 2070. godinu. U energetski obnovljenim </w:t>
            </w:r>
            <w:r w:rsidR="00CB20DF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Z</w:t>
            </w:r>
            <w:r w:rsidRPr="00E872E7">
              <w:rPr>
                <w:rFonts w:ascii="Times New Roman" w:hAnsi="Times New Roman"/>
                <w:noProof/>
                <w:sz w:val="24"/>
                <w:szCs w:val="24"/>
                <w:lang w:val="en-ZW" w:eastAsia="en-GB"/>
              </w:rPr>
              <w:t>gradama poboljšat će se toplinska ugodnost te se energetskom obnovom neće povećati štetni učinak trenutačne ili očekivane buduće klime na korisnike</w:t>
            </w:r>
          </w:p>
        </w:tc>
        <w:tc>
          <w:tcPr>
            <w:tcW w:w="5245" w:type="dxa"/>
          </w:tcPr>
          <w:p w14:paraId="072BE767" w14:textId="74B2B1D5" w:rsidR="00053ABB" w:rsidRPr="00803F7B" w:rsidRDefault="00053ABB" w:rsidP="00053AB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053ABB" w:rsidRPr="00803F7B" w14:paraId="32A166FB" w14:textId="771C4C83" w:rsidTr="00DA30B7">
        <w:trPr>
          <w:trHeight w:val="2721"/>
        </w:trPr>
        <w:tc>
          <w:tcPr>
            <w:tcW w:w="2972" w:type="dxa"/>
          </w:tcPr>
          <w:p w14:paraId="32C04F76" w14:textId="77777777" w:rsidR="00053ABB" w:rsidRDefault="00053ABB" w:rsidP="00053AB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</w:p>
          <w:p w14:paraId="49F2A7B9" w14:textId="73E1A693" w:rsidR="00053ABB" w:rsidRPr="007B0121" w:rsidRDefault="00053ABB" w:rsidP="00053AB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III.</w:t>
            </w:r>
          </w:p>
          <w:p w14:paraId="66B9E14D" w14:textId="7D1931C1" w:rsidR="00053ABB" w:rsidRPr="00803F7B" w:rsidRDefault="00053ABB" w:rsidP="00053AB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Održiva uporaba i zaštita voda i morskih resursa</w:t>
            </w:r>
          </w:p>
        </w:tc>
        <w:tc>
          <w:tcPr>
            <w:tcW w:w="5812" w:type="dxa"/>
          </w:tcPr>
          <w:p w14:paraId="2596D3D5" w14:textId="28E9EBA6" w:rsidR="000F6372" w:rsidRPr="000F6372" w:rsidRDefault="000F6372" w:rsidP="000F6372">
            <w:pPr>
              <w:pStyle w:val="Normal1"/>
              <w:spacing w:before="80" w:after="80"/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</w:pPr>
            <w:r w:rsidRPr="000F6372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 xml:space="preserve">Predmet energetske obnove su postojeće </w:t>
            </w:r>
            <w:r w:rsidR="00CB20DF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>Z</w:t>
            </w:r>
            <w:r w:rsidRPr="000F6372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>grade javnog sektora priključene na komunalnu infrastrukturu vodovoda i odvodnje otpadnih voda. U okviru ovog Poziva ne sufinanciraju se naknade za energetsku uslugu koje se temelje na dodatnim uštedama energije i vode odnosno ne sufinanciraju se mjere unaprjeđenja</w:t>
            </w:r>
            <w:r w:rsidR="004D056B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 xml:space="preserve"> </w:t>
            </w:r>
            <w:r w:rsidRPr="000F6372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 xml:space="preserve"> sustava za smanjenje potrošnje vode. </w:t>
            </w:r>
          </w:p>
          <w:p w14:paraId="5BE6719C" w14:textId="34F0BBA1" w:rsidR="00053ABB" w:rsidRPr="00A6529B" w:rsidRDefault="000F6372" w:rsidP="000F63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6372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 xml:space="preserve">Energetska obnova </w:t>
            </w:r>
            <w:r w:rsidR="00CB20DF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>Z</w:t>
            </w:r>
            <w:r w:rsidRPr="000F6372">
              <w:rPr>
                <w:rFonts w:ascii="Times New Roman" w:hAnsi="Times New Roman"/>
                <w:noProof/>
                <w:sz w:val="24"/>
                <w:szCs w:val="24"/>
                <w:lang w:val="en-ZW"/>
              </w:rPr>
              <w:t>grada javnog sektora u kojima se obavlja društvena djelatnost (definirana u točki 1.3. Uputa) ne odnosi se i nije štetna za obalni i morski okoliš niti za vodna tijela (uključujući površinske i podzemne vode), odnosno ne nanosi se bitna šteta predmetnom okolišnom cilju.</w:t>
            </w:r>
          </w:p>
        </w:tc>
        <w:tc>
          <w:tcPr>
            <w:tcW w:w="5245" w:type="dxa"/>
          </w:tcPr>
          <w:p w14:paraId="13B036D4" w14:textId="16DD3094" w:rsidR="00053ABB" w:rsidRPr="00803F7B" w:rsidRDefault="00053ABB" w:rsidP="00053AB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A50B8E" w:rsidRPr="00803F7B" w14:paraId="41486BC0" w14:textId="0509B97E" w:rsidTr="00467461">
        <w:tc>
          <w:tcPr>
            <w:tcW w:w="2972" w:type="dxa"/>
          </w:tcPr>
          <w:p w14:paraId="41252769" w14:textId="77777777" w:rsidR="00A50B8E" w:rsidRDefault="00A50B8E" w:rsidP="00D450B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</w:p>
          <w:p w14:paraId="477F049E" w14:textId="4965B8E4" w:rsidR="00A50B8E" w:rsidRPr="007B0121" w:rsidRDefault="00A50B8E" w:rsidP="00D450B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IV.</w:t>
            </w:r>
          </w:p>
          <w:p w14:paraId="74F887F1" w14:textId="6EE0F7A3" w:rsidR="00A50B8E" w:rsidRPr="00803F7B" w:rsidRDefault="00A50B8E" w:rsidP="00D450B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Kružno gospodarstvo, uključujući prevenciju otpada i recikliranje</w:t>
            </w:r>
          </w:p>
        </w:tc>
        <w:tc>
          <w:tcPr>
            <w:tcW w:w="5812" w:type="dxa"/>
          </w:tcPr>
          <w:p w14:paraId="735D5D76" w14:textId="2A69778F" w:rsidR="00E257E8" w:rsidRPr="00E257E8" w:rsidRDefault="00E257E8" w:rsidP="00E257E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E257E8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Prijavitelj će od gospodarskih subjekata koji provode energetsku obnovu predmetnih </w:t>
            </w:r>
            <w:r w:rsidR="00884557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E257E8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grada zahtijevati da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tvari, te olakšavaju ponovnu upotrebu i visokokvalitetnu reciklažu selektivnim uklanjanjem materijala, koristeći dostupne sustave za sortiranje građevinskog otpada i otpada od rušenja. Građevinski projekti i građevinske tehnike podržavaju kružnost i posebno demonstriraju, pozivajući se na ISO 20887 ili drugi standard za procjenu rastavljivosti ili prilagodljivosti zgrada, kako su dizajnirani da budu učinkovitiji u pogledu resursa, prilagodljivi, fleksibilni i rastavljivi kako bi omogućili ponovnu upotrebu i recikliranje. </w:t>
            </w:r>
          </w:p>
          <w:p w14:paraId="33899C92" w14:textId="5FD75DEB" w:rsidR="008E18CA" w:rsidRPr="00A6529B" w:rsidRDefault="00E257E8" w:rsidP="00E257E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E257E8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lastRenderedPageBreak/>
              <w:t>Sukladno Zakonu o gradnji (NN 153/13, 20/17, 39/19, 125/19) izvođač je dužan gospodariti građevnim otpadom nastalim tijekom građenja na gradilištu prema propisima koji uređuju gospodarenje otpadom te oporabiti i/ili zbrinuti građevni otpad nastao tijekom građenja na gradilištu prema propisima koji uređuju gospodarenje otpadom. Zakonom o gospodarenju otpadom (NN 84/21) propisuje se da građevni otpad i otpad koji sadrži azbest spadaju u posebne kategorije otpada za koje se pravilnikom propisuju posebni uvjeti gospodarenja. Pravilnikom o građevnom otpadu i otpadu koji sadrži azbest (NN 69/16) propisani su uvjeti gospodarenja građevnim otpadom i način obveznog postupanja vlasnika i posjednika građevnog otpada. Također, Pravilnikom je propisano kako je zabranjeno opasni građevni otpad odbaciti u miješani komunalni otpad i miješati s drugom vrstom otpada ili tvarima uključujući i građevne proizvode ili materijalima koje nemaju status otpada, osim na način određen dozvolom za gospodarenje otpadom.</w:t>
            </w:r>
          </w:p>
        </w:tc>
        <w:tc>
          <w:tcPr>
            <w:tcW w:w="5245" w:type="dxa"/>
          </w:tcPr>
          <w:p w14:paraId="611DD184" w14:textId="1AAD0A49" w:rsidR="00A50B8E" w:rsidRPr="00803F7B" w:rsidRDefault="00A50B8E" w:rsidP="00803F7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lastRenderedPageBreak/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  <w:r w:rsidR="009C62B7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 </w:t>
            </w:r>
          </w:p>
        </w:tc>
      </w:tr>
      <w:tr w:rsidR="00175C3B" w:rsidRPr="00803F7B" w14:paraId="68D56C39" w14:textId="746E9284" w:rsidTr="00467461">
        <w:tc>
          <w:tcPr>
            <w:tcW w:w="2972" w:type="dxa"/>
          </w:tcPr>
          <w:p w14:paraId="266C7468" w14:textId="77777777" w:rsidR="00175C3B" w:rsidRDefault="00175C3B" w:rsidP="00175C3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</w:p>
          <w:p w14:paraId="6FFD86C2" w14:textId="6EB16494" w:rsidR="00175C3B" w:rsidRPr="007B0121" w:rsidRDefault="00175C3B" w:rsidP="00175C3B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V.</w:t>
            </w:r>
          </w:p>
          <w:p w14:paraId="125A6F02" w14:textId="6C27BE47" w:rsidR="00175C3B" w:rsidRPr="00803F7B" w:rsidRDefault="00175C3B" w:rsidP="00175C3B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Prevencija onečišćenja i kontrola zraka, vode ili tla</w:t>
            </w:r>
          </w:p>
        </w:tc>
        <w:tc>
          <w:tcPr>
            <w:tcW w:w="5812" w:type="dxa"/>
          </w:tcPr>
          <w:p w14:paraId="026CFE5C" w14:textId="589F8D32" w:rsidR="002D0A7C" w:rsidRPr="002D0A7C" w:rsidRDefault="002D0A7C" w:rsidP="002D0A7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Od operatora koji provode energetsku obnovu predmetnih </w:t>
            </w:r>
            <w:r w:rsidR="007A324A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grada morat će se osigurati da građevinski dijelovi i materijali korišteni u energetskoj obnovi ne sadrže azbest niti tvari koje izazivaju veliku zabrinutost, kako je utvrđeno na temelju popisa tvari za koje je potrebno odobrenje iz Priloga XIV. Uredbe (EZ) br. 1907/2006.</w:t>
            </w:r>
          </w:p>
          <w:p w14:paraId="2A66CE5D" w14:textId="0ADC99A8" w:rsidR="002D0A7C" w:rsidRPr="002D0A7C" w:rsidRDefault="002D0A7C" w:rsidP="002D0A7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Od operatora koji provode energetsku obnovu morat će se osigurati da građevinski dijelovi i materijali korišteni u </w:t>
            </w:r>
            <w:r w:rsidR="007A324A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gradi, koji mogu doći u kontakt sa korisnicima, emitiraju manje od 0,06 mg formaldehida po m3 materijala ili komponente i manje od 0,001 mg kategorija 1A i 1B </w:t>
            </w: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lastRenderedPageBreak/>
              <w:t>kancerogenih hlapljivih organskih spojeva po m3 materijala ili komponente, nakon ispitivanja u skladu s CEN / TS 16516 i ISO 16000-3 ili drugim usporedivim standardiziranim uvjetima ispitivanja i metodom određivanja.</w:t>
            </w:r>
          </w:p>
          <w:p w14:paraId="45078F71" w14:textId="25652A35" w:rsidR="002D0A7C" w:rsidRPr="002D0A7C" w:rsidRDefault="002D0A7C" w:rsidP="002D0A7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Poduzet će se mjere za smanjenje emisije buke, prašine i onečišćujućih tvari tijekom građevinskih radova, sukladno Zakonu o gradnji članku 133. Uređenje gradilišta, koji zahtijeva da se na gradilištu predvide i provode mjere zaštite na radu te ostale mjere za zaštitu života i zdravlja ljudi u skladu s posebnim propisima, te kojima se onečišćenje zraka, tla i podzemnih voda te buka svode na najmanju mjeru. Tako će se prilikom energetske obnove </w:t>
            </w:r>
            <w:r w:rsidR="007A324A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grade radovi izvoditi samo u dnevnom razdoblju, svi rastresiti materijali će biti sklonjeni (prekrivanjem ili po potrebi vlaženjem) kako bi se spriječilo rasipanje tijekom kiše i vjetra, a sva uklanjanja i demontaže građevnih elemenata i materijala vršit će se tehnikama koje sprečavaju širenje prašine i štetnih tvari na susjedne površine, te će se kada je potrebno koristiti zaštitne ograde.</w:t>
            </w:r>
          </w:p>
          <w:p w14:paraId="214B8260" w14:textId="4E16C1BC" w:rsidR="00175C3B" w:rsidRPr="00A6529B" w:rsidRDefault="002D0A7C" w:rsidP="002D0A7C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2D0A7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Prihvatljivi su isključivo visokoučinkoviti kotlovi usklađeni s ekološkim dizajnom, tj. kotlovi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 2009/125/CE u pogledu zahtjeva za ekološki dizajn kotlova na kruta goriva.</w:t>
            </w:r>
          </w:p>
        </w:tc>
        <w:tc>
          <w:tcPr>
            <w:tcW w:w="5245" w:type="dxa"/>
          </w:tcPr>
          <w:p w14:paraId="50F7C7BE" w14:textId="02D86963" w:rsidR="00175C3B" w:rsidRPr="00803F7B" w:rsidRDefault="00175C3B" w:rsidP="00175C3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lastRenderedPageBreak/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</w:tc>
      </w:tr>
      <w:tr w:rsidR="00A50B8E" w:rsidRPr="00803F7B" w14:paraId="3D9EA985" w14:textId="00737086" w:rsidTr="00467461">
        <w:trPr>
          <w:trHeight w:val="3824"/>
        </w:trPr>
        <w:tc>
          <w:tcPr>
            <w:tcW w:w="2972" w:type="dxa"/>
          </w:tcPr>
          <w:p w14:paraId="5E779167" w14:textId="77777777" w:rsidR="00A50B8E" w:rsidRDefault="00A50B8E" w:rsidP="00AD596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</w:p>
          <w:p w14:paraId="26F9FD0F" w14:textId="7C8391A6" w:rsidR="00A50B8E" w:rsidRPr="007B0121" w:rsidRDefault="00A50B8E" w:rsidP="00AD5963">
            <w:pPr>
              <w:spacing w:after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VI.</w:t>
            </w:r>
          </w:p>
          <w:p w14:paraId="5EA5AE42" w14:textId="5F6DEDE8" w:rsidR="00A50B8E" w:rsidRPr="00803F7B" w:rsidRDefault="00A50B8E" w:rsidP="00AD5963">
            <w:pPr>
              <w:spacing w:after="0"/>
              <w:jc w:val="left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7B012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hr-HR" w:eastAsia="en-US"/>
              </w:rPr>
              <w:t>Zaštita i obnova biološke raznolikosti i ekosustava</w:t>
            </w:r>
          </w:p>
        </w:tc>
        <w:tc>
          <w:tcPr>
            <w:tcW w:w="5812" w:type="dxa"/>
          </w:tcPr>
          <w:p w14:paraId="53C81371" w14:textId="6B0E5DD8" w:rsidR="00A50B8E" w:rsidRPr="00A6529B" w:rsidRDefault="004244EC" w:rsidP="004D2CB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  <w:r w:rsidRPr="004244E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U okviru ovog Poziva ne nanosi se bitna šteta predmetnom okolišnom cilju budući da će se energetski obnavljati već postojeće </w:t>
            </w:r>
            <w:r w:rsidR="007A324A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4244E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grade, i to u izgrađenom području. Većina predmetnih </w:t>
            </w:r>
            <w:r w:rsidR="007A324A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4244E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predmetnih </w:t>
            </w:r>
            <w:r w:rsidR="007A324A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Z</w:t>
            </w:r>
            <w:r w:rsidRPr="004244EC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>grada imaju beznačajno predvidljivi utjecaj.</w:t>
            </w:r>
          </w:p>
        </w:tc>
        <w:tc>
          <w:tcPr>
            <w:tcW w:w="5245" w:type="dxa"/>
          </w:tcPr>
          <w:p w14:paraId="11565000" w14:textId="3561FC43" w:rsidR="00A50B8E" w:rsidRDefault="00750F6F" w:rsidP="00645862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 xml:space="preserve">Obrazloženje – ispunjava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P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rijavitelj – pozvati se na</w:t>
            </w:r>
            <w:r w:rsidRPr="00803F7B"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  <w:t xml:space="preserve"> </w:t>
            </w:r>
            <w:r w:rsidRPr="008C3B6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  <w:t>dokumente i provedene procedure kojima se potvrđuje sukladnost projektnog prijedloga s navedenim načelima</w:t>
            </w:r>
          </w:p>
          <w:p w14:paraId="56A196D0" w14:textId="77777777" w:rsidR="00A50B8E" w:rsidRDefault="00A50B8E" w:rsidP="00595610">
            <w:pPr>
              <w:spacing w:after="0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1D6476E0" w14:textId="77777777" w:rsidR="00A50B8E" w:rsidRDefault="00A50B8E" w:rsidP="007B0121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6DA0C4E0" w14:textId="77777777" w:rsidR="00A50B8E" w:rsidRDefault="00A50B8E" w:rsidP="007B0121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6EE72BD0" w14:textId="77777777" w:rsidR="007D0ED7" w:rsidRDefault="007D0ED7" w:rsidP="007D0ED7">
            <w:pPr>
              <w:spacing w:after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hr-HR" w:eastAsia="en-US"/>
              </w:rPr>
            </w:pPr>
          </w:p>
          <w:p w14:paraId="67B08783" w14:textId="3E9D58BC" w:rsidR="00A50B8E" w:rsidRPr="00803F7B" w:rsidRDefault="00A50B8E" w:rsidP="0059561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 w:eastAsia="en-US"/>
              </w:rPr>
            </w:pPr>
          </w:p>
        </w:tc>
      </w:tr>
    </w:tbl>
    <w:p w14:paraId="06EACD52" w14:textId="77777777" w:rsidR="00A50B8E" w:rsidRDefault="00A50B8E" w:rsidP="00803F7B">
      <w:pPr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14:paraId="3F0B4746" w14:textId="256088E3" w:rsidR="00D06985" w:rsidRDefault="00D06985" w:rsidP="00803F7B">
      <w:pPr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Potpis </w:t>
      </w:r>
      <w:r w:rsidR="007650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P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rijavitelja</w:t>
      </w:r>
      <w:r w:rsidR="00555906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:</w:t>
      </w:r>
    </w:p>
    <w:p w14:paraId="260AC15A" w14:textId="1714A4D2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56637">
        <w:rPr>
          <w:rFonts w:ascii="Times New Roman" w:eastAsia="Times New Roman" w:hAnsi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/>
          <w:sz w:val="24"/>
          <w:szCs w:val="24"/>
        </w:rPr>
        <w:t>. godine.</w:t>
      </w:r>
    </w:p>
    <w:p w14:paraId="05A86D78" w14:textId="77777777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297C566C" w14:textId="756CB44E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Prijavitelj:</w:t>
      </w:r>
    </w:p>
    <w:p w14:paraId="220C2372" w14:textId="7B1EA12D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956637">
        <w:rPr>
          <w:rFonts w:ascii="Times New Roman" w:eastAsia="Times New Roman" w:hAnsi="Times New Roman"/>
          <w:i/>
          <w:sz w:val="24"/>
          <w:szCs w:val="24"/>
        </w:rPr>
        <w:t>&lt;</w:t>
      </w:r>
      <w:r w:rsidR="003C06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naziv</w:t>
      </w:r>
      <w:r w:rsidR="003C069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D4DA1">
        <w:rPr>
          <w:rFonts w:ascii="Times New Roman" w:eastAsia="Times New Roman" w:hAnsi="Times New Roman"/>
          <w:i/>
          <w:sz w:val="24"/>
          <w:szCs w:val="24"/>
        </w:rPr>
        <w:t>Prijavitelja</w:t>
      </w:r>
      <w:r w:rsidR="00110822" w:rsidRPr="0011082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/>
          <w:i/>
          <w:sz w:val="24"/>
          <w:szCs w:val="24"/>
        </w:rPr>
        <w:t>&gt;</w:t>
      </w:r>
    </w:p>
    <w:p w14:paraId="46B8A312" w14:textId="77777777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</w:p>
    <w:p w14:paraId="3454B2C8" w14:textId="77777777" w:rsidR="00344D8E" w:rsidRDefault="00344D8E" w:rsidP="00344D8E">
      <w:pPr>
        <w:tabs>
          <w:tab w:val="left" w:pos="1257"/>
        </w:tabs>
        <w:spacing w:after="0"/>
        <w:rPr>
          <w:sz w:val="24"/>
          <w:szCs w:val="24"/>
        </w:rPr>
      </w:pPr>
    </w:p>
    <w:p w14:paraId="305B7E85" w14:textId="77777777" w:rsidR="00344D8E" w:rsidRDefault="00344D8E" w:rsidP="00344D8E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CD51B9">
        <w:rPr>
          <w:rFonts w:ascii="Times New Roman" w:eastAsia="Times New Roman" w:hAnsi="Times New Roman"/>
          <w:sz w:val="24"/>
          <w:szCs w:val="24"/>
        </w:rPr>
        <w:t>Potpis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59D7868A" w14:textId="1F04B447" w:rsidR="00555906" w:rsidRPr="001377BA" w:rsidRDefault="00344D8E" w:rsidP="001377BA">
      <w:pPr>
        <w:tabs>
          <w:tab w:val="left" w:pos="125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3744E0">
        <w:rPr>
          <w:rFonts w:ascii="Times New Roman" w:eastAsia="Times New Roman" w:hAnsi="Times New Roman"/>
          <w:i/>
          <w:sz w:val="24"/>
          <w:szCs w:val="24"/>
        </w:rPr>
        <w:t>&lt; umetnuti &gt;</w:t>
      </w:r>
    </w:p>
    <w:sectPr w:rsidR="00555906" w:rsidRPr="001377BA" w:rsidSect="00805E73">
      <w:headerReference w:type="default" r:id="rId12"/>
      <w:footerReference w:type="default" r:id="rId13"/>
      <w:pgSz w:w="16838" w:h="11906" w:orient="landscape"/>
      <w:pgMar w:top="1134" w:right="1417" w:bottom="993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45FC" w14:textId="77777777" w:rsidR="00DE1B48" w:rsidRDefault="00DE1B48" w:rsidP="00F6257F">
      <w:pPr>
        <w:spacing w:after="0" w:line="240" w:lineRule="auto"/>
      </w:pPr>
      <w:r>
        <w:separator/>
      </w:r>
    </w:p>
  </w:endnote>
  <w:endnote w:type="continuationSeparator" w:id="0">
    <w:p w14:paraId="7BD0669E" w14:textId="77777777" w:rsidR="00DE1B48" w:rsidRDefault="00DE1B48" w:rsidP="00F6257F">
      <w:pPr>
        <w:spacing w:after="0" w:line="240" w:lineRule="auto"/>
      </w:pPr>
      <w:r>
        <w:continuationSeparator/>
      </w:r>
    </w:p>
  </w:endnote>
  <w:endnote w:type="continuationNotice" w:id="1">
    <w:p w14:paraId="11ABDBCE" w14:textId="77777777" w:rsidR="00DE1B48" w:rsidRDefault="00DE1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804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E40B0CF" w14:textId="76AFD3EB" w:rsidR="003E6002" w:rsidRPr="003E6002" w:rsidRDefault="003E6002">
        <w:pPr>
          <w:pStyle w:val="Podnoje"/>
          <w:jc w:val="right"/>
          <w:rPr>
            <w:rFonts w:ascii="Times New Roman" w:hAnsi="Times New Roman"/>
          </w:rPr>
        </w:pPr>
        <w:r w:rsidRPr="003E6002">
          <w:rPr>
            <w:rFonts w:ascii="Times New Roman" w:hAnsi="Times New Roman"/>
          </w:rPr>
          <w:fldChar w:fldCharType="begin"/>
        </w:r>
        <w:r w:rsidRPr="003E6002">
          <w:rPr>
            <w:rFonts w:ascii="Times New Roman" w:hAnsi="Times New Roman"/>
          </w:rPr>
          <w:instrText>PAGE   \* MERGEFORMAT</w:instrText>
        </w:r>
        <w:r w:rsidRPr="003E600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3E6002">
          <w:rPr>
            <w:rFonts w:ascii="Times New Roman" w:hAnsi="Times New Roman"/>
          </w:rPr>
          <w:fldChar w:fldCharType="end"/>
        </w:r>
      </w:p>
    </w:sdtContent>
  </w:sdt>
  <w:p w14:paraId="7DB1E7DB" w14:textId="77777777" w:rsidR="004D2CB0" w:rsidRDefault="004D2C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A70C" w14:textId="77777777" w:rsidR="00DE1B48" w:rsidRDefault="00DE1B48" w:rsidP="00F6257F">
      <w:pPr>
        <w:spacing w:after="0" w:line="240" w:lineRule="auto"/>
      </w:pPr>
      <w:r>
        <w:separator/>
      </w:r>
    </w:p>
  </w:footnote>
  <w:footnote w:type="continuationSeparator" w:id="0">
    <w:p w14:paraId="166C61B5" w14:textId="77777777" w:rsidR="00DE1B48" w:rsidRDefault="00DE1B48" w:rsidP="00F6257F">
      <w:pPr>
        <w:spacing w:after="0" w:line="240" w:lineRule="auto"/>
      </w:pPr>
      <w:r>
        <w:continuationSeparator/>
      </w:r>
    </w:p>
  </w:footnote>
  <w:footnote w:type="continuationNotice" w:id="1">
    <w:p w14:paraId="6088CE1C" w14:textId="77777777" w:rsidR="00DE1B48" w:rsidRDefault="00DE1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F233" w14:textId="37D9056B" w:rsidR="004D2CB0" w:rsidRPr="004D2CB0" w:rsidRDefault="004D2CB0">
    <w:pPr>
      <w:pStyle w:val="Zaglavlje"/>
      <w:jc w:val="right"/>
      <w:rPr>
        <w:rFonts w:ascii="Times New Roman" w:hAnsi="Times New Roman"/>
      </w:rPr>
    </w:pPr>
  </w:p>
  <w:p w14:paraId="7A0044F5" w14:textId="77777777" w:rsidR="00D63F70" w:rsidRDefault="00D63F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BB"/>
    <w:rsid w:val="00007A9A"/>
    <w:rsid w:val="00012FDF"/>
    <w:rsid w:val="0002223B"/>
    <w:rsid w:val="000263B3"/>
    <w:rsid w:val="00027360"/>
    <w:rsid w:val="00033933"/>
    <w:rsid w:val="00033F65"/>
    <w:rsid w:val="00034AA0"/>
    <w:rsid w:val="0004511D"/>
    <w:rsid w:val="000516BE"/>
    <w:rsid w:val="000528EF"/>
    <w:rsid w:val="00053ABB"/>
    <w:rsid w:val="000627ED"/>
    <w:rsid w:val="000675D5"/>
    <w:rsid w:val="000769BB"/>
    <w:rsid w:val="0007744A"/>
    <w:rsid w:val="00083F0E"/>
    <w:rsid w:val="00084AF8"/>
    <w:rsid w:val="00096243"/>
    <w:rsid w:val="0009721F"/>
    <w:rsid w:val="000A26B8"/>
    <w:rsid w:val="000A7AFF"/>
    <w:rsid w:val="000B1ECB"/>
    <w:rsid w:val="000B6228"/>
    <w:rsid w:val="000B7586"/>
    <w:rsid w:val="000C1B80"/>
    <w:rsid w:val="000C294D"/>
    <w:rsid w:val="000D3A2C"/>
    <w:rsid w:val="000D7B57"/>
    <w:rsid w:val="000F1AA3"/>
    <w:rsid w:val="000F27E7"/>
    <w:rsid w:val="000F41F4"/>
    <w:rsid w:val="000F6372"/>
    <w:rsid w:val="00105142"/>
    <w:rsid w:val="00110822"/>
    <w:rsid w:val="00112969"/>
    <w:rsid w:val="0011719D"/>
    <w:rsid w:val="00123127"/>
    <w:rsid w:val="001232E3"/>
    <w:rsid w:val="00137110"/>
    <w:rsid w:val="0013779B"/>
    <w:rsid w:val="001377BA"/>
    <w:rsid w:val="00140726"/>
    <w:rsid w:val="00141C04"/>
    <w:rsid w:val="0014298B"/>
    <w:rsid w:val="001529AB"/>
    <w:rsid w:val="00162092"/>
    <w:rsid w:val="001654C2"/>
    <w:rsid w:val="001667C0"/>
    <w:rsid w:val="00172F50"/>
    <w:rsid w:val="00175C3B"/>
    <w:rsid w:val="00175EF6"/>
    <w:rsid w:val="00182A78"/>
    <w:rsid w:val="00186FF9"/>
    <w:rsid w:val="00192AED"/>
    <w:rsid w:val="00192AF4"/>
    <w:rsid w:val="00194A26"/>
    <w:rsid w:val="001A106F"/>
    <w:rsid w:val="001B2C4F"/>
    <w:rsid w:val="001B61F1"/>
    <w:rsid w:val="001B7EEB"/>
    <w:rsid w:val="001C0098"/>
    <w:rsid w:val="001D0065"/>
    <w:rsid w:val="001D296A"/>
    <w:rsid w:val="001D5852"/>
    <w:rsid w:val="001E374F"/>
    <w:rsid w:val="001E4AC3"/>
    <w:rsid w:val="00201F7D"/>
    <w:rsid w:val="002041E6"/>
    <w:rsid w:val="00207CEF"/>
    <w:rsid w:val="002108E7"/>
    <w:rsid w:val="00220259"/>
    <w:rsid w:val="002212F7"/>
    <w:rsid w:val="00226B52"/>
    <w:rsid w:val="002277D9"/>
    <w:rsid w:val="00230C10"/>
    <w:rsid w:val="00230D18"/>
    <w:rsid w:val="00233239"/>
    <w:rsid w:val="002527B6"/>
    <w:rsid w:val="002530B7"/>
    <w:rsid w:val="00257E3D"/>
    <w:rsid w:val="002619A3"/>
    <w:rsid w:val="0027029B"/>
    <w:rsid w:val="00272516"/>
    <w:rsid w:val="0027390B"/>
    <w:rsid w:val="00274E40"/>
    <w:rsid w:val="00284D22"/>
    <w:rsid w:val="002938D6"/>
    <w:rsid w:val="00296086"/>
    <w:rsid w:val="002A2BA8"/>
    <w:rsid w:val="002B215A"/>
    <w:rsid w:val="002B5AEF"/>
    <w:rsid w:val="002C6C30"/>
    <w:rsid w:val="002D0394"/>
    <w:rsid w:val="002D0A7C"/>
    <w:rsid w:val="002E00B0"/>
    <w:rsid w:val="002E3DF5"/>
    <w:rsid w:val="002E738A"/>
    <w:rsid w:val="003137D8"/>
    <w:rsid w:val="00313E9A"/>
    <w:rsid w:val="00323A37"/>
    <w:rsid w:val="0032566E"/>
    <w:rsid w:val="00325EC4"/>
    <w:rsid w:val="003446BD"/>
    <w:rsid w:val="00344D8E"/>
    <w:rsid w:val="00347633"/>
    <w:rsid w:val="00350FCF"/>
    <w:rsid w:val="0035140C"/>
    <w:rsid w:val="00356027"/>
    <w:rsid w:val="00356B48"/>
    <w:rsid w:val="003579C5"/>
    <w:rsid w:val="00357A3F"/>
    <w:rsid w:val="00363BD7"/>
    <w:rsid w:val="003665DC"/>
    <w:rsid w:val="00373731"/>
    <w:rsid w:val="00380342"/>
    <w:rsid w:val="0038053E"/>
    <w:rsid w:val="00382C5C"/>
    <w:rsid w:val="00391B0D"/>
    <w:rsid w:val="00394335"/>
    <w:rsid w:val="003A2113"/>
    <w:rsid w:val="003A252F"/>
    <w:rsid w:val="003A5AB6"/>
    <w:rsid w:val="003B43FA"/>
    <w:rsid w:val="003C069B"/>
    <w:rsid w:val="003C31C6"/>
    <w:rsid w:val="003D0A61"/>
    <w:rsid w:val="003D1682"/>
    <w:rsid w:val="003D463C"/>
    <w:rsid w:val="003D6D2A"/>
    <w:rsid w:val="003E12F2"/>
    <w:rsid w:val="003E6002"/>
    <w:rsid w:val="003F1BAD"/>
    <w:rsid w:val="00406F72"/>
    <w:rsid w:val="0041036F"/>
    <w:rsid w:val="004105F5"/>
    <w:rsid w:val="00411896"/>
    <w:rsid w:val="0041318E"/>
    <w:rsid w:val="004172D3"/>
    <w:rsid w:val="004244EC"/>
    <w:rsid w:val="004335E1"/>
    <w:rsid w:val="0043409A"/>
    <w:rsid w:val="004375C5"/>
    <w:rsid w:val="00467461"/>
    <w:rsid w:val="00471FCC"/>
    <w:rsid w:val="00472F95"/>
    <w:rsid w:val="00476CBC"/>
    <w:rsid w:val="00477BEC"/>
    <w:rsid w:val="004860AD"/>
    <w:rsid w:val="00486985"/>
    <w:rsid w:val="004874BE"/>
    <w:rsid w:val="004A1104"/>
    <w:rsid w:val="004B037E"/>
    <w:rsid w:val="004B3190"/>
    <w:rsid w:val="004B48C5"/>
    <w:rsid w:val="004C4C52"/>
    <w:rsid w:val="004D056B"/>
    <w:rsid w:val="004D26A7"/>
    <w:rsid w:val="004D2CB0"/>
    <w:rsid w:val="004D4DA1"/>
    <w:rsid w:val="004E22C0"/>
    <w:rsid w:val="004F1A50"/>
    <w:rsid w:val="004F2D37"/>
    <w:rsid w:val="00506924"/>
    <w:rsid w:val="00510593"/>
    <w:rsid w:val="00512E83"/>
    <w:rsid w:val="00525BE3"/>
    <w:rsid w:val="0052630F"/>
    <w:rsid w:val="00526858"/>
    <w:rsid w:val="005310C4"/>
    <w:rsid w:val="00542247"/>
    <w:rsid w:val="0054278B"/>
    <w:rsid w:val="005529F1"/>
    <w:rsid w:val="00555241"/>
    <w:rsid w:val="00555906"/>
    <w:rsid w:val="0056090B"/>
    <w:rsid w:val="00561CF4"/>
    <w:rsid w:val="00562E72"/>
    <w:rsid w:val="0056652B"/>
    <w:rsid w:val="005674DE"/>
    <w:rsid w:val="00567D25"/>
    <w:rsid w:val="00574435"/>
    <w:rsid w:val="0058302B"/>
    <w:rsid w:val="005848AC"/>
    <w:rsid w:val="00586557"/>
    <w:rsid w:val="00592192"/>
    <w:rsid w:val="005942D8"/>
    <w:rsid w:val="005944EB"/>
    <w:rsid w:val="00594690"/>
    <w:rsid w:val="00595610"/>
    <w:rsid w:val="005C6453"/>
    <w:rsid w:val="005C797E"/>
    <w:rsid w:val="005E02EB"/>
    <w:rsid w:val="005F429A"/>
    <w:rsid w:val="005F68FB"/>
    <w:rsid w:val="005F7C97"/>
    <w:rsid w:val="00613146"/>
    <w:rsid w:val="00626A1F"/>
    <w:rsid w:val="00640DD0"/>
    <w:rsid w:val="0064536B"/>
    <w:rsid w:val="00645862"/>
    <w:rsid w:val="00664ADB"/>
    <w:rsid w:val="00665C16"/>
    <w:rsid w:val="00667C15"/>
    <w:rsid w:val="00667C6F"/>
    <w:rsid w:val="00677970"/>
    <w:rsid w:val="00680A9B"/>
    <w:rsid w:val="00685AE6"/>
    <w:rsid w:val="006A1814"/>
    <w:rsid w:val="006A3754"/>
    <w:rsid w:val="006A43F5"/>
    <w:rsid w:val="006A5D0F"/>
    <w:rsid w:val="006A7423"/>
    <w:rsid w:val="006B63F4"/>
    <w:rsid w:val="006C17E0"/>
    <w:rsid w:val="006D04CB"/>
    <w:rsid w:val="006D67F5"/>
    <w:rsid w:val="006E039D"/>
    <w:rsid w:val="006E08F4"/>
    <w:rsid w:val="006E3560"/>
    <w:rsid w:val="006E3E73"/>
    <w:rsid w:val="006E405E"/>
    <w:rsid w:val="00705AB9"/>
    <w:rsid w:val="007130AB"/>
    <w:rsid w:val="00713B49"/>
    <w:rsid w:val="00714C18"/>
    <w:rsid w:val="007213D4"/>
    <w:rsid w:val="007246A7"/>
    <w:rsid w:val="00727975"/>
    <w:rsid w:val="00741C6C"/>
    <w:rsid w:val="0074647F"/>
    <w:rsid w:val="00746AAF"/>
    <w:rsid w:val="00750F15"/>
    <w:rsid w:val="00750F6F"/>
    <w:rsid w:val="007513BB"/>
    <w:rsid w:val="00757A1D"/>
    <w:rsid w:val="007621CE"/>
    <w:rsid w:val="00762975"/>
    <w:rsid w:val="00763146"/>
    <w:rsid w:val="00764B56"/>
    <w:rsid w:val="00765077"/>
    <w:rsid w:val="00765CE7"/>
    <w:rsid w:val="007714C7"/>
    <w:rsid w:val="00771ABA"/>
    <w:rsid w:val="00782296"/>
    <w:rsid w:val="00794CA7"/>
    <w:rsid w:val="007966B8"/>
    <w:rsid w:val="00796D1A"/>
    <w:rsid w:val="007A02BB"/>
    <w:rsid w:val="007A278C"/>
    <w:rsid w:val="007A28EC"/>
    <w:rsid w:val="007A324A"/>
    <w:rsid w:val="007A4F79"/>
    <w:rsid w:val="007B0121"/>
    <w:rsid w:val="007B1BC1"/>
    <w:rsid w:val="007B2928"/>
    <w:rsid w:val="007C4315"/>
    <w:rsid w:val="007D0ED7"/>
    <w:rsid w:val="007E7E92"/>
    <w:rsid w:val="00801343"/>
    <w:rsid w:val="00802033"/>
    <w:rsid w:val="00802D21"/>
    <w:rsid w:val="00803F7B"/>
    <w:rsid w:val="008040D7"/>
    <w:rsid w:val="00805E73"/>
    <w:rsid w:val="008060FD"/>
    <w:rsid w:val="008071DD"/>
    <w:rsid w:val="00811D0F"/>
    <w:rsid w:val="00813F22"/>
    <w:rsid w:val="00814526"/>
    <w:rsid w:val="008234BA"/>
    <w:rsid w:val="00824D7D"/>
    <w:rsid w:val="0083407A"/>
    <w:rsid w:val="00841780"/>
    <w:rsid w:val="0084607A"/>
    <w:rsid w:val="00847AD5"/>
    <w:rsid w:val="00852BDF"/>
    <w:rsid w:val="00853D22"/>
    <w:rsid w:val="00855CA3"/>
    <w:rsid w:val="00861655"/>
    <w:rsid w:val="00880889"/>
    <w:rsid w:val="0088136C"/>
    <w:rsid w:val="00881553"/>
    <w:rsid w:val="00883D6B"/>
    <w:rsid w:val="00884557"/>
    <w:rsid w:val="008A432E"/>
    <w:rsid w:val="008A4F27"/>
    <w:rsid w:val="008B5DB6"/>
    <w:rsid w:val="008B6B73"/>
    <w:rsid w:val="008C03C6"/>
    <w:rsid w:val="008C3B6B"/>
    <w:rsid w:val="008C4B1E"/>
    <w:rsid w:val="008C74CF"/>
    <w:rsid w:val="008D077C"/>
    <w:rsid w:val="008E18CA"/>
    <w:rsid w:val="008E324F"/>
    <w:rsid w:val="008E650E"/>
    <w:rsid w:val="008F042B"/>
    <w:rsid w:val="008F3D63"/>
    <w:rsid w:val="008F411E"/>
    <w:rsid w:val="0090111C"/>
    <w:rsid w:val="00903CF6"/>
    <w:rsid w:val="00910C5D"/>
    <w:rsid w:val="00913DB3"/>
    <w:rsid w:val="009153D4"/>
    <w:rsid w:val="009178C6"/>
    <w:rsid w:val="00917E18"/>
    <w:rsid w:val="00922255"/>
    <w:rsid w:val="00922948"/>
    <w:rsid w:val="009251CA"/>
    <w:rsid w:val="009262B1"/>
    <w:rsid w:val="00943BDF"/>
    <w:rsid w:val="00947988"/>
    <w:rsid w:val="00961AD0"/>
    <w:rsid w:val="00962545"/>
    <w:rsid w:val="00963EA8"/>
    <w:rsid w:val="00974BC8"/>
    <w:rsid w:val="00974FD3"/>
    <w:rsid w:val="009750F5"/>
    <w:rsid w:val="0098035F"/>
    <w:rsid w:val="00984234"/>
    <w:rsid w:val="009A241B"/>
    <w:rsid w:val="009A3248"/>
    <w:rsid w:val="009A6C45"/>
    <w:rsid w:val="009B0116"/>
    <w:rsid w:val="009B2F47"/>
    <w:rsid w:val="009B394F"/>
    <w:rsid w:val="009B4B74"/>
    <w:rsid w:val="009B4EA8"/>
    <w:rsid w:val="009B5160"/>
    <w:rsid w:val="009B56F2"/>
    <w:rsid w:val="009C19D5"/>
    <w:rsid w:val="009C62B7"/>
    <w:rsid w:val="009D4012"/>
    <w:rsid w:val="009D4CF0"/>
    <w:rsid w:val="009D648B"/>
    <w:rsid w:val="009E0F05"/>
    <w:rsid w:val="009E1F3A"/>
    <w:rsid w:val="009E7F7D"/>
    <w:rsid w:val="009F0099"/>
    <w:rsid w:val="00A106AB"/>
    <w:rsid w:val="00A11AED"/>
    <w:rsid w:val="00A128BA"/>
    <w:rsid w:val="00A1346B"/>
    <w:rsid w:val="00A3001D"/>
    <w:rsid w:val="00A31E93"/>
    <w:rsid w:val="00A47E1F"/>
    <w:rsid w:val="00A50B8E"/>
    <w:rsid w:val="00A53F0B"/>
    <w:rsid w:val="00A605F7"/>
    <w:rsid w:val="00A6529B"/>
    <w:rsid w:val="00A70D33"/>
    <w:rsid w:val="00A812AF"/>
    <w:rsid w:val="00A84722"/>
    <w:rsid w:val="00A84B17"/>
    <w:rsid w:val="00A94CF8"/>
    <w:rsid w:val="00AA4AE7"/>
    <w:rsid w:val="00AA4BB3"/>
    <w:rsid w:val="00AB387C"/>
    <w:rsid w:val="00AB51D2"/>
    <w:rsid w:val="00AC0359"/>
    <w:rsid w:val="00AC2A30"/>
    <w:rsid w:val="00AD5963"/>
    <w:rsid w:val="00AE35F3"/>
    <w:rsid w:val="00AE6954"/>
    <w:rsid w:val="00AF13F1"/>
    <w:rsid w:val="00B05254"/>
    <w:rsid w:val="00B152A5"/>
    <w:rsid w:val="00B35256"/>
    <w:rsid w:val="00B40F63"/>
    <w:rsid w:val="00B410C2"/>
    <w:rsid w:val="00B52DA9"/>
    <w:rsid w:val="00B57B97"/>
    <w:rsid w:val="00B60D8C"/>
    <w:rsid w:val="00B64DA5"/>
    <w:rsid w:val="00B72F72"/>
    <w:rsid w:val="00B77A1C"/>
    <w:rsid w:val="00B8540A"/>
    <w:rsid w:val="00B92497"/>
    <w:rsid w:val="00B94226"/>
    <w:rsid w:val="00B94E49"/>
    <w:rsid w:val="00B94F10"/>
    <w:rsid w:val="00BA1FBC"/>
    <w:rsid w:val="00BA3671"/>
    <w:rsid w:val="00BB3B21"/>
    <w:rsid w:val="00BB3DAA"/>
    <w:rsid w:val="00BB4583"/>
    <w:rsid w:val="00BB61C4"/>
    <w:rsid w:val="00BC6A15"/>
    <w:rsid w:val="00BD1020"/>
    <w:rsid w:val="00BD2F0F"/>
    <w:rsid w:val="00BE006D"/>
    <w:rsid w:val="00BE14D7"/>
    <w:rsid w:val="00BE661F"/>
    <w:rsid w:val="00C03FEB"/>
    <w:rsid w:val="00C1126B"/>
    <w:rsid w:val="00C12048"/>
    <w:rsid w:val="00C12113"/>
    <w:rsid w:val="00C176AB"/>
    <w:rsid w:val="00C20C8C"/>
    <w:rsid w:val="00C211E6"/>
    <w:rsid w:val="00C27EE0"/>
    <w:rsid w:val="00C32F01"/>
    <w:rsid w:val="00C4061F"/>
    <w:rsid w:val="00C40E9C"/>
    <w:rsid w:val="00C47699"/>
    <w:rsid w:val="00C61945"/>
    <w:rsid w:val="00C61F17"/>
    <w:rsid w:val="00C621B1"/>
    <w:rsid w:val="00C7014F"/>
    <w:rsid w:val="00C752B8"/>
    <w:rsid w:val="00C766E8"/>
    <w:rsid w:val="00C770FF"/>
    <w:rsid w:val="00C81648"/>
    <w:rsid w:val="00C82F55"/>
    <w:rsid w:val="00C975A3"/>
    <w:rsid w:val="00CB0CB2"/>
    <w:rsid w:val="00CB1BB1"/>
    <w:rsid w:val="00CB20DF"/>
    <w:rsid w:val="00CD364E"/>
    <w:rsid w:val="00CD4F64"/>
    <w:rsid w:val="00CD6B0A"/>
    <w:rsid w:val="00CE1D9A"/>
    <w:rsid w:val="00CE569B"/>
    <w:rsid w:val="00CE6BF9"/>
    <w:rsid w:val="00CF5502"/>
    <w:rsid w:val="00D06985"/>
    <w:rsid w:val="00D14455"/>
    <w:rsid w:val="00D15278"/>
    <w:rsid w:val="00D22854"/>
    <w:rsid w:val="00D23FA6"/>
    <w:rsid w:val="00D2498A"/>
    <w:rsid w:val="00D35AA7"/>
    <w:rsid w:val="00D40E9E"/>
    <w:rsid w:val="00D43C97"/>
    <w:rsid w:val="00D450B3"/>
    <w:rsid w:val="00D460B4"/>
    <w:rsid w:val="00D60315"/>
    <w:rsid w:val="00D61334"/>
    <w:rsid w:val="00D63F70"/>
    <w:rsid w:val="00D836FF"/>
    <w:rsid w:val="00D93A79"/>
    <w:rsid w:val="00DA1668"/>
    <w:rsid w:val="00DA31BE"/>
    <w:rsid w:val="00DA47F7"/>
    <w:rsid w:val="00DA6DB3"/>
    <w:rsid w:val="00DB42E2"/>
    <w:rsid w:val="00DB5A0A"/>
    <w:rsid w:val="00DE1B48"/>
    <w:rsid w:val="00DE4FAF"/>
    <w:rsid w:val="00DF3A96"/>
    <w:rsid w:val="00E0339C"/>
    <w:rsid w:val="00E11391"/>
    <w:rsid w:val="00E20AE1"/>
    <w:rsid w:val="00E2345D"/>
    <w:rsid w:val="00E23ADB"/>
    <w:rsid w:val="00E24E96"/>
    <w:rsid w:val="00E257E8"/>
    <w:rsid w:val="00E3297C"/>
    <w:rsid w:val="00E34379"/>
    <w:rsid w:val="00E44106"/>
    <w:rsid w:val="00E453C1"/>
    <w:rsid w:val="00E469DF"/>
    <w:rsid w:val="00E47876"/>
    <w:rsid w:val="00E53755"/>
    <w:rsid w:val="00E6329E"/>
    <w:rsid w:val="00E64F5A"/>
    <w:rsid w:val="00E6533C"/>
    <w:rsid w:val="00E67351"/>
    <w:rsid w:val="00E711DD"/>
    <w:rsid w:val="00E73C75"/>
    <w:rsid w:val="00E75254"/>
    <w:rsid w:val="00E82642"/>
    <w:rsid w:val="00E85445"/>
    <w:rsid w:val="00E872E7"/>
    <w:rsid w:val="00E92B60"/>
    <w:rsid w:val="00EA62ED"/>
    <w:rsid w:val="00EA6FE1"/>
    <w:rsid w:val="00EA7785"/>
    <w:rsid w:val="00EB5AA5"/>
    <w:rsid w:val="00EC2DEF"/>
    <w:rsid w:val="00EC4075"/>
    <w:rsid w:val="00EC4E27"/>
    <w:rsid w:val="00ED22BD"/>
    <w:rsid w:val="00ED568A"/>
    <w:rsid w:val="00EE0382"/>
    <w:rsid w:val="00EE78E6"/>
    <w:rsid w:val="00EF6DE4"/>
    <w:rsid w:val="00F005AD"/>
    <w:rsid w:val="00F011F9"/>
    <w:rsid w:val="00F02155"/>
    <w:rsid w:val="00F04119"/>
    <w:rsid w:val="00F15769"/>
    <w:rsid w:val="00F211D1"/>
    <w:rsid w:val="00F34B3F"/>
    <w:rsid w:val="00F55931"/>
    <w:rsid w:val="00F62179"/>
    <w:rsid w:val="00F6257F"/>
    <w:rsid w:val="00F75E88"/>
    <w:rsid w:val="00F774A2"/>
    <w:rsid w:val="00F80AA5"/>
    <w:rsid w:val="00F97FF1"/>
    <w:rsid w:val="00FA3E06"/>
    <w:rsid w:val="00FC34EC"/>
    <w:rsid w:val="00FC4721"/>
    <w:rsid w:val="00FC68E3"/>
    <w:rsid w:val="00FD17F2"/>
    <w:rsid w:val="00FE323D"/>
    <w:rsid w:val="00FE5155"/>
    <w:rsid w:val="00FF3972"/>
    <w:rsid w:val="00FF406D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F12EA"/>
  <w15:chartTrackingRefBased/>
  <w15:docId w15:val="{6746EAA5-DF14-414D-909B-31D8068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BB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Komponente">
    <w:name w:val="Normal Komponente"/>
    <w:basedOn w:val="Normal"/>
    <w:link w:val="NormalKomponenteChar"/>
    <w:qFormat/>
    <w:rsid w:val="000769BB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0769BB"/>
    <w:rPr>
      <w:rFonts w:ascii="Arial" w:eastAsia="Calibri" w:hAnsi="Arial" w:cs="Times New Roman"/>
      <w:lang w:val="en-US" w:eastAsia="hr-HR"/>
    </w:rPr>
  </w:style>
  <w:style w:type="table" w:styleId="Reetkatablice">
    <w:name w:val="Table Grid"/>
    <w:basedOn w:val="Obinatablica"/>
    <w:uiPriority w:val="39"/>
    <w:rsid w:val="000769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0769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583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9750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750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750F5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50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50F5"/>
    <w:rPr>
      <w:rFonts w:ascii="Arial" w:eastAsia="Calibri" w:hAnsi="Arial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6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57F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57F"/>
    <w:rPr>
      <w:rFonts w:ascii="Arial" w:eastAsia="Calibri" w:hAnsi="Arial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6257F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Theme="majorHAnsi" w:eastAsiaTheme="majorEastAsia" w:hAnsiTheme="majorHAnsi" w:cstheme="majorBidi"/>
      <w:noProof/>
      <w:spacing w:val="5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F6257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F62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F211D1"/>
    <w:pPr>
      <w:spacing w:before="120" w:after="200"/>
      <w:ind w:left="116"/>
      <w:jc w:val="left"/>
    </w:pPr>
    <w:rPr>
      <w:rFonts w:asciiTheme="minorHAnsi" w:eastAsiaTheme="minorEastAsia" w:hAnsiTheme="minorHAnsi" w:cstheme="minorBidi"/>
      <w:noProof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211D1"/>
    <w:rPr>
      <w:rFonts w:eastAsiaTheme="minorEastAsia"/>
      <w:noProof/>
    </w:rPr>
  </w:style>
  <w:style w:type="paragraph" w:customStyle="1" w:styleId="Normal1">
    <w:name w:val="Normal1"/>
    <w:basedOn w:val="Normal"/>
    <w:semiHidden/>
    <w:rsid w:val="003D6D2A"/>
    <w:pPr>
      <w:spacing w:before="120" w:line="260" w:lineRule="atLeast"/>
    </w:pPr>
    <w:rPr>
      <w:rFonts w:ascii="Calibri" w:hAnsi="Calibri"/>
      <w:lang w:val="en-GB" w:eastAsia="en-GB"/>
    </w:rPr>
  </w:style>
  <w:style w:type="paragraph" w:styleId="Revizija">
    <w:name w:val="Revision"/>
    <w:hidden/>
    <w:uiPriority w:val="99"/>
    <w:semiHidden/>
    <w:rsid w:val="00D2498A"/>
    <w:pPr>
      <w:spacing w:after="0" w:line="240" w:lineRule="auto"/>
    </w:pPr>
    <w:rPr>
      <w:rFonts w:ascii="Arial" w:eastAsia="Calibri" w:hAnsi="Arial" w:cs="Times New Roman"/>
      <w:lang w:eastAsia="hr-HR"/>
    </w:rPr>
  </w:style>
  <w:style w:type="paragraph" w:styleId="StandardWeb">
    <w:name w:val="Normal (Web)"/>
    <w:basedOn w:val="Normal"/>
    <w:uiPriority w:val="99"/>
    <w:rsid w:val="005F7C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D887D-3862-46F1-AC52-0DF343109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34DFF-A614-4D46-A70B-EBAC0EB9C7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20500E07-97CC-452B-A137-D088EAFA3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76BDC-B512-4247-AD12-3307716E2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Marela Knežević</dc:creator>
  <cp:keywords/>
  <dc:description/>
  <cp:lastModifiedBy>Anamaria Hrnjak</cp:lastModifiedBy>
  <cp:revision>229</cp:revision>
  <dcterms:created xsi:type="dcterms:W3CDTF">2022-02-24T02:44:00Z</dcterms:created>
  <dcterms:modified xsi:type="dcterms:W3CDTF">2022-11-07T10:12:00Z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