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219D"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31BC53AF"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20E33DA3" w14:textId="77777777" w:rsidR="00A42C00" w:rsidRPr="005F3355" w:rsidRDefault="00A42C00" w:rsidP="00A42C00">
      <w:pPr>
        <w:spacing w:after="160" w:line="256" w:lineRule="auto"/>
        <w:jc w:val="center"/>
        <w:rPr>
          <w:rFonts w:ascii="Arial" w:eastAsia="Times New Roman" w:hAnsi="Arial" w:cs="Arial"/>
          <w:b/>
          <w:sz w:val="24"/>
          <w:szCs w:val="24"/>
        </w:rPr>
      </w:pPr>
    </w:p>
    <w:p w14:paraId="48C0609E" w14:textId="77777777" w:rsidR="00A42C00" w:rsidRPr="00635611" w:rsidRDefault="00A42C00" w:rsidP="00A42C00">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7477567" w14:textId="77777777" w:rsidR="00A42C00" w:rsidRPr="005F3355" w:rsidRDefault="00A42C00" w:rsidP="00A42C00">
      <w:pPr>
        <w:spacing w:after="120" w:line="240" w:lineRule="auto"/>
        <w:rPr>
          <w:rFonts w:ascii="Gill Sans MT" w:eastAsia="Times New Roman" w:hAnsi="Gill Sans MT" w:cs="Times New Roman"/>
          <w:sz w:val="24"/>
          <w:szCs w:val="24"/>
        </w:rPr>
      </w:pPr>
    </w:p>
    <w:p w14:paraId="2B6FA864"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9BD21A"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D81E1D" w14:textId="6503C5D6" w:rsidR="00A42C00" w:rsidRPr="005F3355" w:rsidRDefault="00A42C00" w:rsidP="00A42C00">
      <w:pPr>
        <w:spacing w:after="0" w:line="240" w:lineRule="auto"/>
        <w:jc w:val="center"/>
        <w:rPr>
          <w:rFonts w:ascii="Gill Sans MT" w:eastAsia="PMingLiU" w:hAnsi="Gill Sans MT" w:cs="Times New Roman"/>
          <w:b/>
          <w:color w:val="FF0000"/>
          <w:sz w:val="28"/>
          <w:szCs w:val="28"/>
          <w:lang w:eastAsia="zh-CN"/>
        </w:rPr>
      </w:pPr>
      <w:r w:rsidRPr="005F3355">
        <w:rPr>
          <w:rFonts w:ascii="Gill Sans MT" w:eastAsia="PMingLiU" w:hAnsi="Gill Sans MT" w:cs="Times New Roman"/>
          <w:b/>
          <w:color w:val="FF0000"/>
          <w:sz w:val="28"/>
          <w:szCs w:val="28"/>
          <w:lang w:eastAsia="zh-CN"/>
        </w:rPr>
        <w:t xml:space="preserve">UPUTE ZA </w:t>
      </w:r>
      <w:r w:rsidRPr="00870639">
        <w:rPr>
          <w:rFonts w:ascii="Gill Sans MT" w:eastAsia="PMingLiU" w:hAnsi="Gill Sans MT" w:cs="Times New Roman"/>
          <w:b/>
          <w:color w:val="FF0000"/>
          <w:sz w:val="28"/>
          <w:szCs w:val="28"/>
          <w:lang w:eastAsia="zh-CN"/>
        </w:rPr>
        <w:t>PRIJAVITELJE</w:t>
      </w:r>
      <w:r w:rsidR="00335997" w:rsidRPr="00870639">
        <w:rPr>
          <w:rFonts w:ascii="Gill Sans MT" w:eastAsia="PMingLiU" w:hAnsi="Gill Sans MT" w:cs="Times New Roman"/>
          <w:b/>
          <w:color w:val="FF0000"/>
          <w:sz w:val="28"/>
          <w:szCs w:val="28"/>
          <w:lang w:eastAsia="zh-CN"/>
        </w:rPr>
        <w:t xml:space="preserve"> –</w:t>
      </w:r>
      <w:r w:rsidR="00D016EC" w:rsidRPr="00870639">
        <w:rPr>
          <w:rFonts w:ascii="Gill Sans MT" w:eastAsia="PMingLiU" w:hAnsi="Gill Sans MT" w:cs="Times New Roman"/>
          <w:b/>
          <w:color w:val="FF0000"/>
          <w:sz w:val="28"/>
          <w:szCs w:val="28"/>
          <w:lang w:eastAsia="zh-CN"/>
        </w:rPr>
        <w:t xml:space="preserve"> </w:t>
      </w:r>
      <w:r w:rsidR="00654F32" w:rsidRPr="00DC7452">
        <w:rPr>
          <w:rFonts w:ascii="Gill Sans MT" w:eastAsia="PMingLiU" w:hAnsi="Gill Sans MT" w:cs="Times New Roman"/>
          <w:b/>
          <w:color w:val="FF0000"/>
          <w:sz w:val="28"/>
          <w:szCs w:val="28"/>
          <w:highlight w:val="yellow"/>
          <w:lang w:eastAsia="zh-CN"/>
        </w:rPr>
        <w:t>3</w:t>
      </w:r>
      <w:r w:rsidR="00E94260" w:rsidRPr="00DC7452">
        <w:rPr>
          <w:rFonts w:ascii="Gill Sans MT" w:eastAsia="PMingLiU" w:hAnsi="Gill Sans MT" w:cs="Times New Roman"/>
          <w:b/>
          <w:strike/>
          <w:color w:val="FF0000"/>
          <w:sz w:val="28"/>
          <w:szCs w:val="28"/>
          <w:lang w:eastAsia="zh-CN"/>
        </w:rPr>
        <w:t>2</w:t>
      </w:r>
      <w:r w:rsidR="00335997" w:rsidRPr="00870639">
        <w:rPr>
          <w:rFonts w:ascii="Gill Sans MT" w:eastAsia="PMingLiU" w:hAnsi="Gill Sans MT" w:cs="Times New Roman"/>
          <w:b/>
          <w:color w:val="FF0000"/>
          <w:sz w:val="28"/>
          <w:szCs w:val="28"/>
          <w:lang w:eastAsia="zh-CN"/>
        </w:rPr>
        <w:t>. izmjene</w:t>
      </w:r>
    </w:p>
    <w:p w14:paraId="7F08234F" w14:textId="77777777" w:rsidR="00A42C00" w:rsidRPr="005F3355" w:rsidRDefault="00A42C00" w:rsidP="00A42C00">
      <w:pPr>
        <w:spacing w:line="240" w:lineRule="auto"/>
        <w:rPr>
          <w:rFonts w:ascii="Gill Sans MT" w:eastAsia="PMingLiU" w:hAnsi="Gill Sans MT" w:cs="Times New Roman"/>
          <w:b/>
          <w:sz w:val="28"/>
          <w:szCs w:val="28"/>
          <w:lang w:eastAsia="zh-CN"/>
        </w:rPr>
      </w:pPr>
    </w:p>
    <w:p w14:paraId="763F99BD" w14:textId="77777777" w:rsidR="00A42C00" w:rsidRPr="005F3355" w:rsidRDefault="00A42C00" w:rsidP="00A42C00">
      <w:pPr>
        <w:spacing w:line="240" w:lineRule="auto"/>
        <w:jc w:val="center"/>
        <w:rPr>
          <w:rFonts w:ascii="Gill Sans MT" w:eastAsia="PMingLiU" w:hAnsi="Gill Sans MT" w:cs="Times New Roman"/>
          <w:b/>
          <w:sz w:val="28"/>
          <w:szCs w:val="28"/>
          <w:lang w:eastAsia="zh-CN"/>
        </w:rPr>
      </w:pPr>
      <w:r w:rsidRPr="005F3355">
        <w:rPr>
          <w:rFonts w:ascii="Gill Sans MT" w:eastAsia="PMingLiU" w:hAnsi="Gill Sans MT" w:cs="Times New Roman"/>
          <w:b/>
          <w:sz w:val="28"/>
          <w:szCs w:val="28"/>
          <w:lang w:eastAsia="zh-CN"/>
        </w:rPr>
        <w:t>Poziv na dostavu projektnih prijedloga</w:t>
      </w:r>
    </w:p>
    <w:p w14:paraId="00F9D43C" w14:textId="77777777" w:rsidR="00A42C00" w:rsidRPr="005F3355" w:rsidRDefault="00A42C00" w:rsidP="00A42C00">
      <w:pPr>
        <w:spacing w:after="0" w:line="240" w:lineRule="auto"/>
        <w:jc w:val="center"/>
        <w:rPr>
          <w:rFonts w:ascii="Gill Sans MT" w:eastAsia="Calibri" w:hAnsi="Gill Sans MT" w:cs="Times New Roman"/>
          <w:b/>
          <w:color w:val="0070C0"/>
          <w:sz w:val="28"/>
          <w:szCs w:val="28"/>
          <w:lang w:eastAsia="zh-CN"/>
        </w:rPr>
      </w:pPr>
      <w:r w:rsidRPr="005F3355">
        <w:rPr>
          <w:rFonts w:ascii="Gill Sans MT" w:eastAsia="Calibri" w:hAnsi="Gill Sans MT" w:cs="Times New Roman"/>
          <w:b/>
          <w:color w:val="000000"/>
          <w:sz w:val="28"/>
          <w:szCs w:val="28"/>
          <w:lang w:eastAsia="zh-CN"/>
        </w:rPr>
        <w:t xml:space="preserve">Sanacija zatvorenih odlagališta neopasnog otpada </w:t>
      </w:r>
    </w:p>
    <w:p w14:paraId="0B4FBCEB" w14:textId="77777777" w:rsidR="00A42C00" w:rsidRPr="005F3355" w:rsidRDefault="00A42C00" w:rsidP="00A42C00">
      <w:pPr>
        <w:spacing w:after="0" w:line="240" w:lineRule="auto"/>
        <w:jc w:val="center"/>
        <w:rPr>
          <w:rFonts w:ascii="Gill Sans MT" w:eastAsia="PMingLiU" w:hAnsi="Gill Sans MT" w:cs="Times New Roman"/>
          <w:b/>
          <w:sz w:val="24"/>
          <w:szCs w:val="24"/>
          <w:lang w:eastAsia="zh-CN"/>
        </w:rPr>
      </w:pPr>
    </w:p>
    <w:p w14:paraId="0D0F42EA" w14:textId="10AC99C5" w:rsidR="00A42C00" w:rsidRPr="005F3355" w:rsidRDefault="00A42C00" w:rsidP="00A42C00">
      <w:pPr>
        <w:spacing w:after="0" w:line="240" w:lineRule="auto"/>
        <w:jc w:val="center"/>
        <w:rPr>
          <w:rFonts w:ascii="Gill Sans MT" w:eastAsia="Calibri" w:hAnsi="Gill Sans MT" w:cs="Times New Roman"/>
          <w:b/>
          <w:color w:val="0070C0"/>
          <w:sz w:val="28"/>
          <w:szCs w:val="24"/>
          <w:lang w:eastAsia="zh-CN"/>
        </w:rPr>
      </w:pPr>
      <w:r w:rsidRPr="005F3355">
        <w:rPr>
          <w:rFonts w:ascii="Gill Sans MT" w:eastAsia="PMingLiU" w:hAnsi="Gill Sans MT" w:cs="Times New Roman"/>
          <w:b/>
          <w:sz w:val="28"/>
          <w:szCs w:val="24"/>
          <w:lang w:eastAsia="zh-CN"/>
        </w:rPr>
        <w:t>(</w:t>
      </w:r>
      <w:r w:rsidRPr="005F3355">
        <w:rPr>
          <w:rFonts w:ascii="Gill Sans MT" w:eastAsia="PMingLiU" w:hAnsi="Gill Sans MT" w:cs="Times New Roman"/>
          <w:b/>
          <w:i/>
          <w:sz w:val="28"/>
          <w:szCs w:val="24"/>
          <w:lang w:eastAsia="zh-CN"/>
        </w:rPr>
        <w:t>referentni broj:</w:t>
      </w:r>
      <w:r w:rsidRPr="005F3355">
        <w:rPr>
          <w:rFonts w:ascii="Gill Sans MT" w:eastAsia="PMingLiU" w:hAnsi="Gill Sans MT" w:cs="Times New Roman"/>
          <w:sz w:val="24"/>
          <w:lang w:eastAsia="zh-CN"/>
        </w:rPr>
        <w:t xml:space="preserve"> </w:t>
      </w:r>
      <w:r w:rsidR="00607937" w:rsidRPr="00607937">
        <w:rPr>
          <w:rFonts w:ascii="Gill Sans MT" w:eastAsia="PMingLiU" w:hAnsi="Gill Sans MT" w:cs="Times New Roman"/>
          <w:b/>
          <w:i/>
          <w:sz w:val="28"/>
          <w:szCs w:val="24"/>
          <w:lang w:eastAsia="zh-CN"/>
        </w:rPr>
        <w:t>NPOO.C1.3.R2-I2.01</w:t>
      </w:r>
      <w:r w:rsidRPr="005F3355">
        <w:rPr>
          <w:rFonts w:ascii="Gill Sans MT" w:eastAsia="PMingLiU" w:hAnsi="Gill Sans MT" w:cs="Times New Roman"/>
          <w:b/>
          <w:i/>
          <w:sz w:val="28"/>
          <w:szCs w:val="24"/>
          <w:lang w:eastAsia="zh-CN"/>
        </w:rPr>
        <w:t>)</w:t>
      </w:r>
    </w:p>
    <w:p w14:paraId="1D86CB30" w14:textId="77777777" w:rsidR="00A42C00" w:rsidRPr="005F3355" w:rsidRDefault="00A42C00" w:rsidP="00A42C00">
      <w:pPr>
        <w:spacing w:after="0" w:line="240" w:lineRule="auto"/>
        <w:rPr>
          <w:rFonts w:ascii="Gill Sans MT" w:eastAsia="PMingLiU" w:hAnsi="Gill Sans MT" w:cs="Times New Roman"/>
          <w:b/>
          <w:i/>
          <w:sz w:val="24"/>
          <w:szCs w:val="24"/>
          <w:lang w:eastAsia="zh-CN"/>
        </w:rPr>
      </w:pPr>
    </w:p>
    <w:p w14:paraId="572DA6CC" w14:textId="77777777" w:rsidR="00A42C00" w:rsidRPr="00635611" w:rsidRDefault="00A42C00" w:rsidP="00A42C00">
      <w:pPr>
        <w:spacing w:after="0" w:line="240" w:lineRule="auto"/>
        <w:jc w:val="center"/>
        <w:rPr>
          <w:rFonts w:ascii="Gill Sans MT" w:eastAsia="PMingLiU" w:hAnsi="Gill Sans MT" w:cs="Times New Roman"/>
          <w:sz w:val="24"/>
          <w:szCs w:val="24"/>
          <w:lang w:eastAsia="zh-CN"/>
        </w:rPr>
      </w:pPr>
      <w:r w:rsidRPr="00635611">
        <w:rPr>
          <w:rFonts w:ascii="Gill Sans MT" w:eastAsia="PMingLiU" w:hAnsi="Gill Sans MT" w:cs="Times New Roman"/>
          <w:b/>
          <w:i/>
          <w:sz w:val="24"/>
          <w:szCs w:val="24"/>
          <w:lang w:eastAsia="zh-CN"/>
        </w:rPr>
        <w:t xml:space="preserve">- </w:t>
      </w:r>
      <w:r w:rsidRPr="00635611">
        <w:rPr>
          <w:rFonts w:ascii="Gill Sans MT" w:eastAsia="PMingLiU" w:hAnsi="Gill Sans MT" w:cs="Times New Roman"/>
          <w:i/>
          <w:sz w:val="24"/>
          <w:szCs w:val="24"/>
          <w:lang w:eastAsia="zh-CN"/>
        </w:rPr>
        <w:t xml:space="preserve">otvoreni postupak </w:t>
      </w:r>
      <w:r w:rsidRPr="00635611">
        <w:rPr>
          <w:rFonts w:ascii="Gill Sans MT" w:eastAsia="Times New Roman" w:hAnsi="Gill Sans MT" w:cs="Times New Roman"/>
          <w:i/>
          <w:szCs w:val="24"/>
        </w:rPr>
        <w:t>u modalitetu trajnog poziva</w:t>
      </w:r>
    </w:p>
    <w:p w14:paraId="0D64C4B4"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6DDAEE6D"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2F9BEEB"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421DDF77"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F12A483" w14:textId="77777777" w:rsidR="00A42C00" w:rsidRPr="005F3355" w:rsidRDefault="00A42C00" w:rsidP="00A42C00">
      <w:pPr>
        <w:spacing w:after="120" w:line="240" w:lineRule="auto"/>
        <w:rPr>
          <w:rFonts w:ascii="Gill Sans MT" w:eastAsia="Times New Roman" w:hAnsi="Gill Sans MT" w:cs="Times New Roman"/>
        </w:rPr>
      </w:pPr>
    </w:p>
    <w:p w14:paraId="42FB0DAF" w14:textId="77777777" w:rsidR="00A42C00" w:rsidRPr="005F3355" w:rsidRDefault="00A42C00" w:rsidP="00A42C00">
      <w:pPr>
        <w:spacing w:after="120" w:line="240" w:lineRule="auto"/>
        <w:rPr>
          <w:rFonts w:ascii="Gill Sans MT" w:eastAsia="Times New Roman" w:hAnsi="Gill Sans MT" w:cs="Times New Roman"/>
        </w:rPr>
      </w:pPr>
    </w:p>
    <w:p w14:paraId="3448D5DB"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i/>
          <w:sz w:val="20"/>
          <w:szCs w:val="20"/>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940FF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7DA56C5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39833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0F6BD7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3745B917"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617F23E9" w14:textId="77777777" w:rsidR="00D07790" w:rsidRPr="005F3355" w:rsidRDefault="00D07790" w:rsidP="00D07790">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AED2231" wp14:editId="164582BA">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59186CC" w14:textId="77777777" w:rsidR="00D07790" w:rsidRPr="00635611" w:rsidRDefault="00D07790" w:rsidP="00D07790">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8DA85D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24D64D1"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2E218C5B"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123E26"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E70F65"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11467C7F"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22CFB4" w14:textId="77777777" w:rsidR="00A42C00" w:rsidRPr="005F3355" w:rsidRDefault="00A42C00" w:rsidP="00A42C00">
      <w:pPr>
        <w:spacing w:after="160" w:line="240" w:lineRule="auto"/>
        <w:rPr>
          <w:rFonts w:ascii="Gill Sans MT" w:eastAsia="Times New Roman" w:hAnsi="Gill Sans MT" w:cs="Times New Roman"/>
          <w:i/>
          <w:sz w:val="20"/>
          <w:szCs w:val="20"/>
        </w:rPr>
      </w:pPr>
    </w:p>
    <w:p w14:paraId="4A8715BD"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b/>
          <w:sz w:val="24"/>
          <w:szCs w:val="24"/>
        </w:rPr>
      </w:pPr>
      <w:r w:rsidRPr="005F3355">
        <w:rPr>
          <w:rFonts w:ascii="Gill Sans MT" w:eastAsia="Times New Roman" w:hAnsi="Gill Sans MT" w:cs="Times New Roman"/>
          <w:b/>
          <w:color w:val="92D050"/>
          <w:sz w:val="24"/>
          <w:szCs w:val="24"/>
        </w:rPr>
        <w:lastRenderedPageBreak/>
        <w:t>SADRŽAJ</w:t>
      </w:r>
    </w:p>
    <w:sdt>
      <w:sdtPr>
        <w:rPr>
          <w:rFonts w:ascii="Gill Sans MT" w:eastAsia="Times New Roman" w:hAnsi="Gill Sans MT" w:cs="Times New Roman"/>
          <w:b w:val="0"/>
          <w:bCs w:val="0"/>
          <w:sz w:val="22"/>
          <w:szCs w:val="22"/>
        </w:rPr>
        <w:id w:val="-263381411"/>
        <w:docPartObj>
          <w:docPartGallery w:val="Table of Contents"/>
          <w:docPartUnique/>
        </w:docPartObj>
      </w:sdtPr>
      <w:sdtEndPr>
        <w:rPr>
          <w:rFonts w:ascii="Calibri" w:hAnsi="Calibri"/>
          <w:b/>
          <w:bCs/>
        </w:rPr>
      </w:sdtEndPr>
      <w:sdtContent>
        <w:p w14:paraId="30B56D6C" w14:textId="6750379D" w:rsidR="0044405A" w:rsidRDefault="00A42C00">
          <w:pPr>
            <w:pStyle w:val="Sadraj1"/>
            <w:rPr>
              <w:b w:val="0"/>
              <w:bCs w:val="0"/>
              <w:noProof/>
              <w:sz w:val="22"/>
              <w:szCs w:val="22"/>
              <w:lang w:eastAsia="hr-HR"/>
            </w:rPr>
          </w:pPr>
          <w:r w:rsidRPr="005F3355">
            <w:rPr>
              <w:rFonts w:ascii="Gill Sans MT" w:eastAsia="Times New Roman" w:hAnsi="Gill Sans MT" w:cs="Times New Roman"/>
              <w:b w:val="0"/>
              <w:bCs w:val="0"/>
            </w:rPr>
            <w:fldChar w:fldCharType="begin"/>
          </w:r>
          <w:r w:rsidRPr="005F3355">
            <w:rPr>
              <w:rFonts w:ascii="Gill Sans MT" w:eastAsia="Times New Roman" w:hAnsi="Gill Sans MT" w:cs="Times New Roman"/>
              <w:b w:val="0"/>
              <w:bCs w:val="0"/>
            </w:rPr>
            <w:instrText xml:space="preserve"> TOC \o "1-3" \h \z \u </w:instrText>
          </w:r>
          <w:r w:rsidRPr="005F3355">
            <w:rPr>
              <w:rFonts w:ascii="Gill Sans MT" w:eastAsia="Times New Roman" w:hAnsi="Gill Sans MT" w:cs="Times New Roman"/>
              <w:b w:val="0"/>
              <w:bCs w:val="0"/>
            </w:rPr>
            <w:fldChar w:fldCharType="separate"/>
          </w:r>
          <w:hyperlink w:anchor="_Toc98485447" w:history="1">
            <w:r w:rsidR="0044405A" w:rsidRPr="00CD44C6">
              <w:rPr>
                <w:rStyle w:val="Hiperveza"/>
                <w:rFonts w:ascii="Gill Sans MT" w:eastAsia="Calibri" w:hAnsi="Gill Sans MT" w:cs="Times New Roman"/>
                <w:noProof/>
                <w:spacing w:val="-1"/>
              </w:rPr>
              <w:t>1. OPĆE INFORMACIJE</w:t>
            </w:r>
            <w:r w:rsidR="0044405A">
              <w:rPr>
                <w:noProof/>
                <w:webHidden/>
              </w:rPr>
              <w:tab/>
            </w:r>
            <w:r w:rsidR="0044405A">
              <w:rPr>
                <w:noProof/>
                <w:webHidden/>
              </w:rPr>
              <w:fldChar w:fldCharType="begin"/>
            </w:r>
            <w:r w:rsidR="0044405A">
              <w:rPr>
                <w:noProof/>
                <w:webHidden/>
              </w:rPr>
              <w:instrText xml:space="preserve"> PAGEREF _Toc98485447 \h </w:instrText>
            </w:r>
            <w:r w:rsidR="0044405A">
              <w:rPr>
                <w:noProof/>
                <w:webHidden/>
              </w:rPr>
            </w:r>
            <w:r w:rsidR="0044405A">
              <w:rPr>
                <w:noProof/>
                <w:webHidden/>
              </w:rPr>
              <w:fldChar w:fldCharType="separate"/>
            </w:r>
            <w:r w:rsidR="008E2639">
              <w:rPr>
                <w:noProof/>
                <w:webHidden/>
              </w:rPr>
              <w:t>3</w:t>
            </w:r>
            <w:r w:rsidR="0044405A">
              <w:rPr>
                <w:noProof/>
                <w:webHidden/>
              </w:rPr>
              <w:fldChar w:fldCharType="end"/>
            </w:r>
          </w:hyperlink>
        </w:p>
        <w:p w14:paraId="3B3398B5" w14:textId="5B6F9459" w:rsidR="0044405A" w:rsidRDefault="00967FEE">
          <w:pPr>
            <w:pStyle w:val="Sadraj2"/>
            <w:rPr>
              <w:rFonts w:asciiTheme="minorHAnsi" w:hAnsiTheme="minorHAnsi"/>
              <w:b w:val="0"/>
              <w:bCs w:val="0"/>
              <w:sz w:val="22"/>
              <w:szCs w:val="22"/>
              <w:lang w:eastAsia="hr-HR"/>
            </w:rPr>
          </w:pPr>
          <w:hyperlink w:anchor="_Toc98485448" w:history="1">
            <w:r w:rsidR="0044405A" w:rsidRPr="00CD44C6">
              <w:rPr>
                <w:rStyle w:val="Hiperveza"/>
                <w:rFonts w:eastAsia="Calibri" w:cs="Times New Roman"/>
              </w:rPr>
              <w:t>1.1. Strateški i zakonodavni okvir</w:t>
            </w:r>
            <w:r w:rsidR="0044405A">
              <w:rPr>
                <w:webHidden/>
              </w:rPr>
              <w:tab/>
            </w:r>
            <w:r w:rsidR="0044405A">
              <w:rPr>
                <w:webHidden/>
              </w:rPr>
              <w:fldChar w:fldCharType="begin"/>
            </w:r>
            <w:r w:rsidR="0044405A">
              <w:rPr>
                <w:webHidden/>
              </w:rPr>
              <w:instrText xml:space="preserve"> PAGEREF _Toc98485448 \h </w:instrText>
            </w:r>
            <w:r w:rsidR="0044405A">
              <w:rPr>
                <w:webHidden/>
              </w:rPr>
            </w:r>
            <w:r w:rsidR="0044405A">
              <w:rPr>
                <w:webHidden/>
              </w:rPr>
              <w:fldChar w:fldCharType="separate"/>
            </w:r>
            <w:r w:rsidR="008E2639">
              <w:rPr>
                <w:webHidden/>
              </w:rPr>
              <w:t>3</w:t>
            </w:r>
            <w:r w:rsidR="0044405A">
              <w:rPr>
                <w:webHidden/>
              </w:rPr>
              <w:fldChar w:fldCharType="end"/>
            </w:r>
          </w:hyperlink>
        </w:p>
        <w:p w14:paraId="457634BD" w14:textId="496F715C" w:rsidR="0044405A" w:rsidRDefault="00967FEE">
          <w:pPr>
            <w:pStyle w:val="Sadraj2"/>
            <w:rPr>
              <w:rFonts w:asciiTheme="minorHAnsi" w:hAnsiTheme="minorHAnsi"/>
              <w:b w:val="0"/>
              <w:bCs w:val="0"/>
              <w:sz w:val="22"/>
              <w:szCs w:val="22"/>
              <w:lang w:eastAsia="hr-HR"/>
            </w:rPr>
          </w:pPr>
          <w:hyperlink w:anchor="_Toc98485449" w:history="1">
            <w:r w:rsidR="0044405A" w:rsidRPr="00CD44C6">
              <w:rPr>
                <w:rStyle w:val="Hiperveza"/>
                <w:rFonts w:eastAsia="Calibri" w:cs="Times New Roman"/>
              </w:rPr>
              <w:t>1.2. Zakonodavstvo Europske unije</w:t>
            </w:r>
            <w:r w:rsidR="0044405A">
              <w:rPr>
                <w:webHidden/>
              </w:rPr>
              <w:tab/>
            </w:r>
            <w:r w:rsidR="0044405A">
              <w:rPr>
                <w:webHidden/>
              </w:rPr>
              <w:fldChar w:fldCharType="begin"/>
            </w:r>
            <w:r w:rsidR="0044405A">
              <w:rPr>
                <w:webHidden/>
              </w:rPr>
              <w:instrText xml:space="preserve"> PAGEREF _Toc98485449 \h </w:instrText>
            </w:r>
            <w:r w:rsidR="0044405A">
              <w:rPr>
                <w:webHidden/>
              </w:rPr>
            </w:r>
            <w:r w:rsidR="0044405A">
              <w:rPr>
                <w:webHidden/>
              </w:rPr>
              <w:fldChar w:fldCharType="separate"/>
            </w:r>
            <w:r w:rsidR="008E2639">
              <w:rPr>
                <w:webHidden/>
              </w:rPr>
              <w:t>5</w:t>
            </w:r>
            <w:r w:rsidR="0044405A">
              <w:rPr>
                <w:webHidden/>
              </w:rPr>
              <w:fldChar w:fldCharType="end"/>
            </w:r>
          </w:hyperlink>
        </w:p>
        <w:p w14:paraId="62D22075" w14:textId="0D03A50A" w:rsidR="0044405A" w:rsidRDefault="00967FEE">
          <w:pPr>
            <w:pStyle w:val="Sadraj2"/>
            <w:rPr>
              <w:rFonts w:asciiTheme="minorHAnsi" w:hAnsiTheme="minorHAnsi"/>
              <w:b w:val="0"/>
              <w:bCs w:val="0"/>
              <w:sz w:val="22"/>
              <w:szCs w:val="22"/>
              <w:lang w:eastAsia="hr-HR"/>
            </w:rPr>
          </w:pPr>
          <w:hyperlink w:anchor="_Toc98485450" w:history="1">
            <w:r w:rsidR="0044405A" w:rsidRPr="00CD44C6">
              <w:rPr>
                <w:rStyle w:val="Hiperveza"/>
                <w:rFonts w:eastAsia="Calibri" w:cs="Times New Roman"/>
              </w:rPr>
              <w:t>1.3. Nacionalno zakonodavstvo</w:t>
            </w:r>
            <w:r w:rsidR="0044405A">
              <w:rPr>
                <w:webHidden/>
              </w:rPr>
              <w:tab/>
            </w:r>
            <w:r w:rsidR="0044405A">
              <w:rPr>
                <w:webHidden/>
              </w:rPr>
              <w:fldChar w:fldCharType="begin"/>
            </w:r>
            <w:r w:rsidR="0044405A">
              <w:rPr>
                <w:webHidden/>
              </w:rPr>
              <w:instrText xml:space="preserve"> PAGEREF _Toc98485450 \h </w:instrText>
            </w:r>
            <w:r w:rsidR="0044405A">
              <w:rPr>
                <w:webHidden/>
              </w:rPr>
            </w:r>
            <w:r w:rsidR="0044405A">
              <w:rPr>
                <w:webHidden/>
              </w:rPr>
              <w:fldChar w:fldCharType="separate"/>
            </w:r>
            <w:r w:rsidR="008E2639">
              <w:rPr>
                <w:webHidden/>
              </w:rPr>
              <w:t>6</w:t>
            </w:r>
            <w:r w:rsidR="0044405A">
              <w:rPr>
                <w:webHidden/>
              </w:rPr>
              <w:fldChar w:fldCharType="end"/>
            </w:r>
          </w:hyperlink>
        </w:p>
        <w:p w14:paraId="323414A0" w14:textId="410D349F" w:rsidR="0044405A" w:rsidRDefault="00967FEE">
          <w:pPr>
            <w:pStyle w:val="Sadraj2"/>
            <w:rPr>
              <w:rFonts w:asciiTheme="minorHAnsi" w:hAnsiTheme="minorHAnsi"/>
              <w:b w:val="0"/>
              <w:bCs w:val="0"/>
              <w:sz w:val="22"/>
              <w:szCs w:val="22"/>
              <w:lang w:eastAsia="hr-HR"/>
            </w:rPr>
          </w:pPr>
          <w:hyperlink w:anchor="_Toc98485451" w:history="1">
            <w:r w:rsidR="0044405A" w:rsidRPr="00CD44C6">
              <w:rPr>
                <w:rStyle w:val="Hiperveza"/>
                <w:rFonts w:eastAsia="Calibri" w:cs="Times New Roman"/>
              </w:rPr>
              <w:t>1.4. Odgovornosti za upravljanje</w:t>
            </w:r>
            <w:r w:rsidR="0044405A">
              <w:rPr>
                <w:webHidden/>
              </w:rPr>
              <w:tab/>
            </w:r>
            <w:r w:rsidR="0044405A">
              <w:rPr>
                <w:webHidden/>
              </w:rPr>
              <w:fldChar w:fldCharType="begin"/>
            </w:r>
            <w:r w:rsidR="0044405A">
              <w:rPr>
                <w:webHidden/>
              </w:rPr>
              <w:instrText xml:space="preserve"> PAGEREF _Toc98485451 \h </w:instrText>
            </w:r>
            <w:r w:rsidR="0044405A">
              <w:rPr>
                <w:webHidden/>
              </w:rPr>
            </w:r>
            <w:r w:rsidR="0044405A">
              <w:rPr>
                <w:webHidden/>
              </w:rPr>
              <w:fldChar w:fldCharType="separate"/>
            </w:r>
            <w:r w:rsidR="008E2639">
              <w:rPr>
                <w:webHidden/>
              </w:rPr>
              <w:t>7</w:t>
            </w:r>
            <w:r w:rsidR="0044405A">
              <w:rPr>
                <w:webHidden/>
              </w:rPr>
              <w:fldChar w:fldCharType="end"/>
            </w:r>
          </w:hyperlink>
        </w:p>
        <w:p w14:paraId="13081C17" w14:textId="10206493" w:rsidR="0044405A" w:rsidRDefault="00967FEE">
          <w:pPr>
            <w:pStyle w:val="Sadraj2"/>
            <w:rPr>
              <w:rFonts w:asciiTheme="minorHAnsi" w:hAnsiTheme="minorHAnsi"/>
              <w:b w:val="0"/>
              <w:bCs w:val="0"/>
              <w:sz w:val="22"/>
              <w:szCs w:val="22"/>
              <w:lang w:eastAsia="hr-HR"/>
            </w:rPr>
          </w:pPr>
          <w:hyperlink w:anchor="_Toc98485452" w:history="1">
            <w:r w:rsidR="0044405A" w:rsidRPr="00CD44C6">
              <w:rPr>
                <w:rStyle w:val="Hiperveza"/>
                <w:rFonts w:eastAsia="Calibri" w:cs="Times New Roman"/>
              </w:rPr>
              <w:t>1.5. Predmet, svrha i pokazatelji Poziva</w:t>
            </w:r>
            <w:r w:rsidR="0044405A">
              <w:rPr>
                <w:webHidden/>
              </w:rPr>
              <w:tab/>
            </w:r>
            <w:r w:rsidR="0044405A">
              <w:rPr>
                <w:webHidden/>
              </w:rPr>
              <w:fldChar w:fldCharType="begin"/>
            </w:r>
            <w:r w:rsidR="0044405A">
              <w:rPr>
                <w:webHidden/>
              </w:rPr>
              <w:instrText xml:space="preserve"> PAGEREF _Toc98485452 \h </w:instrText>
            </w:r>
            <w:r w:rsidR="0044405A">
              <w:rPr>
                <w:webHidden/>
              </w:rPr>
            </w:r>
            <w:r w:rsidR="0044405A">
              <w:rPr>
                <w:webHidden/>
              </w:rPr>
              <w:fldChar w:fldCharType="separate"/>
            </w:r>
            <w:r w:rsidR="008E2639">
              <w:rPr>
                <w:webHidden/>
              </w:rPr>
              <w:t>7</w:t>
            </w:r>
            <w:r w:rsidR="0044405A">
              <w:rPr>
                <w:webHidden/>
              </w:rPr>
              <w:fldChar w:fldCharType="end"/>
            </w:r>
          </w:hyperlink>
        </w:p>
        <w:p w14:paraId="392A494A" w14:textId="2FD05E64" w:rsidR="0044405A" w:rsidRDefault="00967FEE">
          <w:pPr>
            <w:pStyle w:val="Sadraj2"/>
            <w:rPr>
              <w:rFonts w:asciiTheme="minorHAnsi" w:hAnsiTheme="minorHAnsi"/>
              <w:b w:val="0"/>
              <w:bCs w:val="0"/>
              <w:sz w:val="22"/>
              <w:szCs w:val="22"/>
              <w:lang w:eastAsia="hr-HR"/>
            </w:rPr>
          </w:pPr>
          <w:hyperlink w:anchor="_Toc98485453" w:history="1">
            <w:r w:rsidR="0044405A" w:rsidRPr="00CD44C6">
              <w:rPr>
                <w:rStyle w:val="Hiperveza"/>
                <w:rFonts w:eastAsia="Calibri" w:cs="Times New Roman"/>
              </w:rPr>
              <w:t>1.6. Financijska alo</w:t>
            </w:r>
            <w:r w:rsidR="0044405A" w:rsidRPr="00CD44C6">
              <w:rPr>
                <w:rStyle w:val="Hiperveza"/>
                <w:rFonts w:eastAsia="Calibri" w:cs="Times New Roman"/>
              </w:rPr>
              <w:t>k</w:t>
            </w:r>
            <w:r w:rsidR="0044405A" w:rsidRPr="00CD44C6">
              <w:rPr>
                <w:rStyle w:val="Hiperveza"/>
                <w:rFonts w:eastAsia="Calibri" w:cs="Times New Roman"/>
              </w:rPr>
              <w:t>acija, iznosi i intenziteti bespovratnih sredstava, obveze prijavitelja</w:t>
            </w:r>
            <w:r w:rsidR="0044405A">
              <w:rPr>
                <w:webHidden/>
              </w:rPr>
              <w:tab/>
            </w:r>
            <w:r w:rsidR="0044405A">
              <w:rPr>
                <w:webHidden/>
              </w:rPr>
              <w:fldChar w:fldCharType="begin"/>
            </w:r>
            <w:r w:rsidR="0044405A">
              <w:rPr>
                <w:webHidden/>
              </w:rPr>
              <w:instrText xml:space="preserve"> PAGEREF _Toc98485453 \h </w:instrText>
            </w:r>
            <w:r w:rsidR="0044405A">
              <w:rPr>
                <w:webHidden/>
              </w:rPr>
            </w:r>
            <w:r w:rsidR="0044405A">
              <w:rPr>
                <w:webHidden/>
              </w:rPr>
              <w:fldChar w:fldCharType="separate"/>
            </w:r>
            <w:r w:rsidR="008E2639">
              <w:rPr>
                <w:webHidden/>
              </w:rPr>
              <w:t>9</w:t>
            </w:r>
            <w:r w:rsidR="0044405A">
              <w:rPr>
                <w:webHidden/>
              </w:rPr>
              <w:fldChar w:fldCharType="end"/>
            </w:r>
          </w:hyperlink>
        </w:p>
        <w:p w14:paraId="264A78CC" w14:textId="7A2C11DE" w:rsidR="0044405A" w:rsidRDefault="00967FEE">
          <w:pPr>
            <w:pStyle w:val="Sadraj2"/>
            <w:rPr>
              <w:rFonts w:asciiTheme="minorHAnsi" w:hAnsiTheme="minorHAnsi"/>
              <w:b w:val="0"/>
              <w:bCs w:val="0"/>
              <w:sz w:val="22"/>
              <w:szCs w:val="22"/>
              <w:lang w:eastAsia="hr-HR"/>
            </w:rPr>
          </w:pPr>
          <w:hyperlink w:anchor="_Toc98485454" w:history="1">
            <w:r w:rsidR="0044405A" w:rsidRPr="00CD44C6">
              <w:rPr>
                <w:rStyle w:val="Hiperveza"/>
                <w:rFonts w:eastAsia="Calibri" w:cs="Times New Roman"/>
              </w:rPr>
              <w:t>1.7. Obveze koje se odnose na državne potpore</w:t>
            </w:r>
            <w:r w:rsidR="0044405A">
              <w:rPr>
                <w:webHidden/>
              </w:rPr>
              <w:tab/>
            </w:r>
            <w:r w:rsidR="0044405A">
              <w:rPr>
                <w:webHidden/>
              </w:rPr>
              <w:fldChar w:fldCharType="begin"/>
            </w:r>
            <w:r w:rsidR="0044405A">
              <w:rPr>
                <w:webHidden/>
              </w:rPr>
              <w:instrText xml:space="preserve"> PAGEREF _Toc98485454 \h </w:instrText>
            </w:r>
            <w:r w:rsidR="0044405A">
              <w:rPr>
                <w:webHidden/>
              </w:rPr>
            </w:r>
            <w:r w:rsidR="0044405A">
              <w:rPr>
                <w:webHidden/>
              </w:rPr>
              <w:fldChar w:fldCharType="separate"/>
            </w:r>
            <w:r w:rsidR="008E2639">
              <w:rPr>
                <w:webHidden/>
              </w:rPr>
              <w:t>9</w:t>
            </w:r>
            <w:r w:rsidR="0044405A">
              <w:rPr>
                <w:webHidden/>
              </w:rPr>
              <w:fldChar w:fldCharType="end"/>
            </w:r>
          </w:hyperlink>
        </w:p>
        <w:p w14:paraId="1208E694" w14:textId="1E5BCF3F" w:rsidR="0044405A" w:rsidRDefault="00967FEE">
          <w:pPr>
            <w:pStyle w:val="Sadraj1"/>
            <w:rPr>
              <w:b w:val="0"/>
              <w:bCs w:val="0"/>
              <w:noProof/>
              <w:sz w:val="22"/>
              <w:szCs w:val="22"/>
              <w:lang w:eastAsia="hr-HR"/>
            </w:rPr>
          </w:pPr>
          <w:hyperlink w:anchor="_Toc98485455" w:history="1">
            <w:r w:rsidR="0044405A" w:rsidRPr="00CD44C6">
              <w:rPr>
                <w:rStyle w:val="Hiperveza"/>
                <w:rFonts w:ascii="Gill Sans MT" w:eastAsia="Calibri" w:hAnsi="Gill Sans MT" w:cs="Times New Roman"/>
                <w:noProof/>
                <w:spacing w:val="-1"/>
              </w:rPr>
              <w:t>2. PRAVILA POZIVA</w:t>
            </w:r>
            <w:r w:rsidR="0044405A">
              <w:rPr>
                <w:noProof/>
                <w:webHidden/>
              </w:rPr>
              <w:tab/>
            </w:r>
            <w:r w:rsidR="0044405A">
              <w:rPr>
                <w:noProof/>
                <w:webHidden/>
              </w:rPr>
              <w:fldChar w:fldCharType="begin"/>
            </w:r>
            <w:r w:rsidR="0044405A">
              <w:rPr>
                <w:noProof/>
                <w:webHidden/>
              </w:rPr>
              <w:instrText xml:space="preserve"> PAGEREF _Toc98485455 \h </w:instrText>
            </w:r>
            <w:r w:rsidR="0044405A">
              <w:rPr>
                <w:noProof/>
                <w:webHidden/>
              </w:rPr>
            </w:r>
            <w:r w:rsidR="0044405A">
              <w:rPr>
                <w:noProof/>
                <w:webHidden/>
              </w:rPr>
              <w:fldChar w:fldCharType="separate"/>
            </w:r>
            <w:r w:rsidR="008E2639">
              <w:rPr>
                <w:noProof/>
                <w:webHidden/>
              </w:rPr>
              <w:t>10</w:t>
            </w:r>
            <w:r w:rsidR="0044405A">
              <w:rPr>
                <w:noProof/>
                <w:webHidden/>
              </w:rPr>
              <w:fldChar w:fldCharType="end"/>
            </w:r>
          </w:hyperlink>
        </w:p>
        <w:p w14:paraId="7A8285A4" w14:textId="12C421A7" w:rsidR="0044405A" w:rsidRDefault="00967FEE">
          <w:pPr>
            <w:pStyle w:val="Sadraj2"/>
            <w:rPr>
              <w:rFonts w:asciiTheme="minorHAnsi" w:hAnsiTheme="minorHAnsi"/>
              <w:b w:val="0"/>
              <w:bCs w:val="0"/>
              <w:sz w:val="22"/>
              <w:szCs w:val="22"/>
              <w:lang w:eastAsia="hr-HR"/>
            </w:rPr>
          </w:pPr>
          <w:hyperlink w:anchor="_Toc98485456" w:history="1">
            <w:r w:rsidR="0044405A" w:rsidRPr="00CD44C6">
              <w:rPr>
                <w:rStyle w:val="Hiperveza"/>
                <w:rFonts w:eastAsia="Calibri" w:cs="Times New Roman"/>
              </w:rPr>
              <w:t>2.1. Prihvatljivost prijavitelja</w:t>
            </w:r>
            <w:r w:rsidR="0044405A">
              <w:rPr>
                <w:webHidden/>
              </w:rPr>
              <w:tab/>
            </w:r>
            <w:r w:rsidR="0044405A">
              <w:rPr>
                <w:webHidden/>
              </w:rPr>
              <w:fldChar w:fldCharType="begin"/>
            </w:r>
            <w:r w:rsidR="0044405A">
              <w:rPr>
                <w:webHidden/>
              </w:rPr>
              <w:instrText xml:space="preserve"> PAGEREF _Toc98485456 \h </w:instrText>
            </w:r>
            <w:r w:rsidR="0044405A">
              <w:rPr>
                <w:webHidden/>
              </w:rPr>
            </w:r>
            <w:r w:rsidR="0044405A">
              <w:rPr>
                <w:webHidden/>
              </w:rPr>
              <w:fldChar w:fldCharType="separate"/>
            </w:r>
            <w:r w:rsidR="008E2639">
              <w:rPr>
                <w:webHidden/>
              </w:rPr>
              <w:t>10</w:t>
            </w:r>
            <w:r w:rsidR="0044405A">
              <w:rPr>
                <w:webHidden/>
              </w:rPr>
              <w:fldChar w:fldCharType="end"/>
            </w:r>
          </w:hyperlink>
        </w:p>
        <w:p w14:paraId="7C4DE886" w14:textId="4EAA67A0" w:rsidR="0044405A" w:rsidRDefault="00967FEE">
          <w:pPr>
            <w:pStyle w:val="Sadraj2"/>
            <w:rPr>
              <w:rFonts w:asciiTheme="minorHAnsi" w:hAnsiTheme="minorHAnsi"/>
              <w:b w:val="0"/>
              <w:bCs w:val="0"/>
              <w:sz w:val="22"/>
              <w:szCs w:val="22"/>
              <w:lang w:eastAsia="hr-HR"/>
            </w:rPr>
          </w:pPr>
          <w:hyperlink w:anchor="_Toc98485457" w:history="1">
            <w:r w:rsidR="0044405A" w:rsidRPr="00CD44C6">
              <w:rPr>
                <w:rStyle w:val="Hiperveza"/>
                <w:rFonts w:eastAsia="Calibri" w:cs="Times New Roman"/>
              </w:rPr>
              <w:t>2.2. Prihvatljivost partnera i formiranje partnerstva</w:t>
            </w:r>
            <w:r w:rsidR="0044405A">
              <w:rPr>
                <w:webHidden/>
              </w:rPr>
              <w:tab/>
            </w:r>
            <w:r w:rsidR="0044405A">
              <w:rPr>
                <w:webHidden/>
              </w:rPr>
              <w:fldChar w:fldCharType="begin"/>
            </w:r>
            <w:r w:rsidR="0044405A">
              <w:rPr>
                <w:webHidden/>
              </w:rPr>
              <w:instrText xml:space="preserve"> PAGEREF _Toc98485457 \h </w:instrText>
            </w:r>
            <w:r w:rsidR="0044405A">
              <w:rPr>
                <w:webHidden/>
              </w:rPr>
            </w:r>
            <w:r w:rsidR="0044405A">
              <w:rPr>
                <w:webHidden/>
              </w:rPr>
              <w:fldChar w:fldCharType="separate"/>
            </w:r>
            <w:r w:rsidR="008E2639">
              <w:rPr>
                <w:webHidden/>
              </w:rPr>
              <w:t>10</w:t>
            </w:r>
            <w:r w:rsidR="0044405A">
              <w:rPr>
                <w:webHidden/>
              </w:rPr>
              <w:fldChar w:fldCharType="end"/>
            </w:r>
          </w:hyperlink>
        </w:p>
        <w:p w14:paraId="53DE57F0" w14:textId="305BB745" w:rsidR="0044405A" w:rsidRDefault="00967FEE">
          <w:pPr>
            <w:pStyle w:val="Sadraj2"/>
            <w:rPr>
              <w:rFonts w:asciiTheme="minorHAnsi" w:hAnsiTheme="minorHAnsi"/>
              <w:b w:val="0"/>
              <w:bCs w:val="0"/>
              <w:sz w:val="22"/>
              <w:szCs w:val="22"/>
              <w:lang w:eastAsia="hr-HR"/>
            </w:rPr>
          </w:pPr>
          <w:hyperlink w:anchor="_Toc98485458" w:history="1">
            <w:r w:rsidR="0044405A" w:rsidRPr="00CD44C6">
              <w:rPr>
                <w:rStyle w:val="Hiperveza"/>
                <w:rFonts w:eastAsia="Calibri" w:cs="Times New Roman"/>
              </w:rPr>
              <w:t>2.3. Kriteriji za isključenje</w:t>
            </w:r>
            <w:r w:rsidR="0044405A">
              <w:rPr>
                <w:webHidden/>
              </w:rPr>
              <w:tab/>
            </w:r>
            <w:r w:rsidR="0044405A">
              <w:rPr>
                <w:webHidden/>
              </w:rPr>
              <w:fldChar w:fldCharType="begin"/>
            </w:r>
            <w:r w:rsidR="0044405A">
              <w:rPr>
                <w:webHidden/>
              </w:rPr>
              <w:instrText xml:space="preserve"> PAGEREF _Toc98485458 \h </w:instrText>
            </w:r>
            <w:r w:rsidR="0044405A">
              <w:rPr>
                <w:webHidden/>
              </w:rPr>
            </w:r>
            <w:r w:rsidR="0044405A">
              <w:rPr>
                <w:webHidden/>
              </w:rPr>
              <w:fldChar w:fldCharType="separate"/>
            </w:r>
            <w:r w:rsidR="008E2639">
              <w:rPr>
                <w:webHidden/>
              </w:rPr>
              <w:t>11</w:t>
            </w:r>
            <w:r w:rsidR="0044405A">
              <w:rPr>
                <w:webHidden/>
              </w:rPr>
              <w:fldChar w:fldCharType="end"/>
            </w:r>
          </w:hyperlink>
        </w:p>
        <w:p w14:paraId="13E06463" w14:textId="21391E54" w:rsidR="0044405A" w:rsidRDefault="00967FEE">
          <w:pPr>
            <w:pStyle w:val="Sadraj2"/>
            <w:rPr>
              <w:rFonts w:asciiTheme="minorHAnsi" w:hAnsiTheme="minorHAnsi"/>
              <w:b w:val="0"/>
              <w:bCs w:val="0"/>
              <w:sz w:val="22"/>
              <w:szCs w:val="22"/>
              <w:lang w:eastAsia="hr-HR"/>
            </w:rPr>
          </w:pPr>
          <w:hyperlink w:anchor="_Toc98485459" w:history="1">
            <w:r w:rsidR="0044405A" w:rsidRPr="00CD44C6">
              <w:rPr>
                <w:rStyle w:val="Hiperveza"/>
                <w:rFonts w:eastAsia="Calibri" w:cs="Times New Roman"/>
              </w:rPr>
              <w:t>2.4. Broj projektnih prijedloga i ugovora o dodjeli bespovratnih sredstava po Prijavitelju</w:t>
            </w:r>
            <w:r w:rsidR="0044405A">
              <w:rPr>
                <w:webHidden/>
              </w:rPr>
              <w:tab/>
            </w:r>
            <w:r w:rsidR="0044405A">
              <w:rPr>
                <w:webHidden/>
              </w:rPr>
              <w:fldChar w:fldCharType="begin"/>
            </w:r>
            <w:r w:rsidR="0044405A">
              <w:rPr>
                <w:webHidden/>
              </w:rPr>
              <w:instrText xml:space="preserve"> PAGEREF _Toc98485459 \h </w:instrText>
            </w:r>
            <w:r w:rsidR="0044405A">
              <w:rPr>
                <w:webHidden/>
              </w:rPr>
            </w:r>
            <w:r w:rsidR="0044405A">
              <w:rPr>
                <w:webHidden/>
              </w:rPr>
              <w:fldChar w:fldCharType="separate"/>
            </w:r>
            <w:r w:rsidR="008E2639">
              <w:rPr>
                <w:webHidden/>
              </w:rPr>
              <w:t>12</w:t>
            </w:r>
            <w:r w:rsidR="0044405A">
              <w:rPr>
                <w:webHidden/>
              </w:rPr>
              <w:fldChar w:fldCharType="end"/>
            </w:r>
          </w:hyperlink>
        </w:p>
        <w:p w14:paraId="2277E768" w14:textId="7FAFFDBF" w:rsidR="0044405A" w:rsidRDefault="00967FEE">
          <w:pPr>
            <w:pStyle w:val="Sadraj2"/>
            <w:rPr>
              <w:rFonts w:asciiTheme="minorHAnsi" w:hAnsiTheme="minorHAnsi"/>
              <w:b w:val="0"/>
              <w:bCs w:val="0"/>
              <w:sz w:val="22"/>
              <w:szCs w:val="22"/>
              <w:lang w:eastAsia="hr-HR"/>
            </w:rPr>
          </w:pPr>
          <w:hyperlink w:anchor="_Toc98485460" w:history="1">
            <w:r w:rsidR="0044405A" w:rsidRPr="00CD44C6">
              <w:rPr>
                <w:rStyle w:val="Hiperveza"/>
                <w:rFonts w:eastAsia="Calibri" w:cs="Times New Roman"/>
              </w:rPr>
              <w:t>2.5. Zahtjevi koji se odnose na sposobnost Prijavitelja, učinkovito korištenje sredstava i održivost rezultata projekta</w:t>
            </w:r>
            <w:r w:rsidR="0044405A">
              <w:rPr>
                <w:webHidden/>
              </w:rPr>
              <w:tab/>
            </w:r>
            <w:r w:rsidR="0044405A">
              <w:rPr>
                <w:webHidden/>
              </w:rPr>
              <w:fldChar w:fldCharType="begin"/>
            </w:r>
            <w:r w:rsidR="0044405A">
              <w:rPr>
                <w:webHidden/>
              </w:rPr>
              <w:instrText xml:space="preserve"> PAGEREF _Toc98485460 \h </w:instrText>
            </w:r>
            <w:r w:rsidR="0044405A">
              <w:rPr>
                <w:webHidden/>
              </w:rPr>
            </w:r>
            <w:r w:rsidR="0044405A">
              <w:rPr>
                <w:webHidden/>
              </w:rPr>
              <w:fldChar w:fldCharType="separate"/>
            </w:r>
            <w:r w:rsidR="008E2639">
              <w:rPr>
                <w:webHidden/>
              </w:rPr>
              <w:t>13</w:t>
            </w:r>
            <w:r w:rsidR="0044405A">
              <w:rPr>
                <w:webHidden/>
              </w:rPr>
              <w:fldChar w:fldCharType="end"/>
            </w:r>
          </w:hyperlink>
        </w:p>
        <w:p w14:paraId="6CF55885" w14:textId="505DC793" w:rsidR="0044405A" w:rsidRDefault="00967FEE">
          <w:pPr>
            <w:pStyle w:val="Sadraj2"/>
            <w:rPr>
              <w:rFonts w:asciiTheme="minorHAnsi" w:hAnsiTheme="minorHAnsi"/>
              <w:b w:val="0"/>
              <w:bCs w:val="0"/>
              <w:sz w:val="22"/>
              <w:szCs w:val="22"/>
              <w:lang w:eastAsia="hr-HR"/>
            </w:rPr>
          </w:pPr>
          <w:hyperlink w:anchor="_Toc98485461" w:history="1">
            <w:r w:rsidR="0044405A" w:rsidRPr="00CD44C6">
              <w:rPr>
                <w:rStyle w:val="Hiperveza"/>
                <w:rFonts w:eastAsia="Calibri" w:cs="Times New Roman"/>
              </w:rPr>
              <w:t>2.6. Prihvatljivost projekta</w:t>
            </w:r>
            <w:r w:rsidR="0044405A">
              <w:rPr>
                <w:webHidden/>
              </w:rPr>
              <w:tab/>
            </w:r>
            <w:r w:rsidR="0044405A">
              <w:rPr>
                <w:webHidden/>
              </w:rPr>
              <w:fldChar w:fldCharType="begin"/>
            </w:r>
            <w:r w:rsidR="0044405A">
              <w:rPr>
                <w:webHidden/>
              </w:rPr>
              <w:instrText xml:space="preserve"> PAGEREF _Toc98485461 \h </w:instrText>
            </w:r>
            <w:r w:rsidR="0044405A">
              <w:rPr>
                <w:webHidden/>
              </w:rPr>
            </w:r>
            <w:r w:rsidR="0044405A">
              <w:rPr>
                <w:webHidden/>
              </w:rPr>
              <w:fldChar w:fldCharType="separate"/>
            </w:r>
            <w:r w:rsidR="008E2639">
              <w:rPr>
                <w:webHidden/>
              </w:rPr>
              <w:t>14</w:t>
            </w:r>
            <w:r w:rsidR="0044405A">
              <w:rPr>
                <w:webHidden/>
              </w:rPr>
              <w:fldChar w:fldCharType="end"/>
            </w:r>
          </w:hyperlink>
        </w:p>
        <w:p w14:paraId="1B51DB0F" w14:textId="32D47838" w:rsidR="0044405A" w:rsidRDefault="00967FEE">
          <w:pPr>
            <w:pStyle w:val="Sadraj2"/>
            <w:rPr>
              <w:rFonts w:asciiTheme="minorHAnsi" w:hAnsiTheme="minorHAnsi"/>
              <w:b w:val="0"/>
              <w:bCs w:val="0"/>
              <w:sz w:val="22"/>
              <w:szCs w:val="22"/>
              <w:lang w:eastAsia="hr-HR"/>
            </w:rPr>
          </w:pPr>
          <w:hyperlink w:anchor="_Toc98485462" w:history="1">
            <w:r w:rsidR="0044405A" w:rsidRPr="00CD44C6">
              <w:rPr>
                <w:rStyle w:val="Hiperveza"/>
                <w:rFonts w:eastAsia="Calibri" w:cs="Times New Roman"/>
              </w:rPr>
              <w:t>2.7. Prihvatljive projektne aktivnosti: koja ulaganja su dozvoljena?</w:t>
            </w:r>
            <w:r w:rsidR="0044405A">
              <w:rPr>
                <w:webHidden/>
              </w:rPr>
              <w:tab/>
            </w:r>
            <w:r w:rsidR="0044405A">
              <w:rPr>
                <w:webHidden/>
              </w:rPr>
              <w:fldChar w:fldCharType="begin"/>
            </w:r>
            <w:r w:rsidR="0044405A">
              <w:rPr>
                <w:webHidden/>
              </w:rPr>
              <w:instrText xml:space="preserve"> PAGEREF _Toc98485462 \h </w:instrText>
            </w:r>
            <w:r w:rsidR="0044405A">
              <w:rPr>
                <w:webHidden/>
              </w:rPr>
            </w:r>
            <w:r w:rsidR="0044405A">
              <w:rPr>
                <w:webHidden/>
              </w:rPr>
              <w:fldChar w:fldCharType="separate"/>
            </w:r>
            <w:r w:rsidR="008E2639">
              <w:rPr>
                <w:webHidden/>
              </w:rPr>
              <w:t>16</w:t>
            </w:r>
            <w:r w:rsidR="0044405A">
              <w:rPr>
                <w:webHidden/>
              </w:rPr>
              <w:fldChar w:fldCharType="end"/>
            </w:r>
          </w:hyperlink>
        </w:p>
        <w:p w14:paraId="2E4D81ED" w14:textId="003032E8" w:rsidR="0044405A" w:rsidRDefault="00967FEE">
          <w:pPr>
            <w:pStyle w:val="Sadraj2"/>
            <w:rPr>
              <w:rFonts w:asciiTheme="minorHAnsi" w:hAnsiTheme="minorHAnsi"/>
              <w:b w:val="0"/>
              <w:bCs w:val="0"/>
              <w:sz w:val="22"/>
              <w:szCs w:val="22"/>
              <w:lang w:eastAsia="hr-HR"/>
            </w:rPr>
          </w:pPr>
          <w:hyperlink w:anchor="_Toc98485463" w:history="1">
            <w:r w:rsidR="0044405A" w:rsidRPr="00CD44C6">
              <w:rPr>
                <w:rStyle w:val="Hiperveza"/>
                <w:rFonts w:eastAsia="Calibri" w:cs="Times New Roman"/>
              </w:rPr>
              <w:t>2.8. Op</w:t>
            </w:r>
            <w:r w:rsidR="0044405A" w:rsidRPr="00CD44C6">
              <w:rPr>
                <w:rStyle w:val="Hiperveza"/>
                <w:rFonts w:eastAsia="Calibri" w:cs="Times New Roman"/>
                <w:spacing w:val="-2"/>
              </w:rPr>
              <w:t xml:space="preserve">ći </w:t>
            </w:r>
            <w:r w:rsidR="0044405A" w:rsidRPr="00CD44C6">
              <w:rPr>
                <w:rStyle w:val="Hiperveza"/>
                <w:rFonts w:eastAsia="Calibri" w:cs="Times New Roman"/>
              </w:rPr>
              <w:t xml:space="preserve">zahtjevi </w:t>
            </w:r>
            <w:r w:rsidR="0044405A" w:rsidRPr="00CD44C6">
              <w:rPr>
                <w:rStyle w:val="Hiperveza"/>
                <w:rFonts w:eastAsia="Calibri" w:cs="Times New Roman"/>
                <w:spacing w:val="-3"/>
              </w:rPr>
              <w:t xml:space="preserve">koji se odnose na </w:t>
            </w:r>
            <w:r w:rsidR="0044405A" w:rsidRPr="00CD44C6">
              <w:rPr>
                <w:rStyle w:val="Hiperveza"/>
                <w:rFonts w:eastAsia="Calibri" w:cs="Times New Roman"/>
              </w:rPr>
              <w:t>prihvatljivost izdataka za provedbu projekta</w:t>
            </w:r>
            <w:r w:rsidR="0044405A">
              <w:rPr>
                <w:webHidden/>
              </w:rPr>
              <w:tab/>
            </w:r>
            <w:r w:rsidR="0044405A">
              <w:rPr>
                <w:webHidden/>
              </w:rPr>
              <w:fldChar w:fldCharType="begin"/>
            </w:r>
            <w:r w:rsidR="0044405A">
              <w:rPr>
                <w:webHidden/>
              </w:rPr>
              <w:instrText xml:space="preserve"> PAGEREF _Toc98485463 \h </w:instrText>
            </w:r>
            <w:r w:rsidR="0044405A">
              <w:rPr>
                <w:webHidden/>
              </w:rPr>
            </w:r>
            <w:r w:rsidR="0044405A">
              <w:rPr>
                <w:webHidden/>
              </w:rPr>
              <w:fldChar w:fldCharType="separate"/>
            </w:r>
            <w:r w:rsidR="008E2639">
              <w:rPr>
                <w:webHidden/>
              </w:rPr>
              <w:t>16</w:t>
            </w:r>
            <w:r w:rsidR="0044405A">
              <w:rPr>
                <w:webHidden/>
              </w:rPr>
              <w:fldChar w:fldCharType="end"/>
            </w:r>
          </w:hyperlink>
        </w:p>
        <w:p w14:paraId="6E7E32C4" w14:textId="09A5A22C" w:rsidR="0044405A" w:rsidRDefault="00967FEE">
          <w:pPr>
            <w:pStyle w:val="Sadraj2"/>
            <w:rPr>
              <w:rFonts w:asciiTheme="minorHAnsi" w:hAnsiTheme="minorHAnsi"/>
              <w:b w:val="0"/>
              <w:bCs w:val="0"/>
              <w:sz w:val="22"/>
              <w:szCs w:val="22"/>
              <w:lang w:eastAsia="hr-HR"/>
            </w:rPr>
          </w:pPr>
          <w:hyperlink w:anchor="_Toc98485464" w:history="1">
            <w:r w:rsidR="0044405A" w:rsidRPr="00CD44C6">
              <w:rPr>
                <w:rStyle w:val="Hiperveza"/>
                <w:rFonts w:eastAsia="Calibri" w:cs="Times New Roman"/>
              </w:rPr>
              <w:t>2.9. Prihvatljive kategorije troškova</w:t>
            </w:r>
            <w:r w:rsidR="0044405A">
              <w:rPr>
                <w:webHidden/>
              </w:rPr>
              <w:tab/>
            </w:r>
            <w:r w:rsidR="0044405A">
              <w:rPr>
                <w:webHidden/>
              </w:rPr>
              <w:fldChar w:fldCharType="begin"/>
            </w:r>
            <w:r w:rsidR="0044405A">
              <w:rPr>
                <w:webHidden/>
              </w:rPr>
              <w:instrText xml:space="preserve"> PAGEREF _Toc98485464 \h </w:instrText>
            </w:r>
            <w:r w:rsidR="0044405A">
              <w:rPr>
                <w:webHidden/>
              </w:rPr>
            </w:r>
            <w:r w:rsidR="0044405A">
              <w:rPr>
                <w:webHidden/>
              </w:rPr>
              <w:fldChar w:fldCharType="separate"/>
            </w:r>
            <w:r w:rsidR="008E2639">
              <w:rPr>
                <w:webHidden/>
              </w:rPr>
              <w:t>17</w:t>
            </w:r>
            <w:r w:rsidR="0044405A">
              <w:rPr>
                <w:webHidden/>
              </w:rPr>
              <w:fldChar w:fldCharType="end"/>
            </w:r>
          </w:hyperlink>
        </w:p>
        <w:p w14:paraId="7A6E88F4" w14:textId="2690E85C" w:rsidR="0044405A" w:rsidRDefault="00967FEE">
          <w:pPr>
            <w:pStyle w:val="Sadraj2"/>
            <w:rPr>
              <w:rFonts w:asciiTheme="minorHAnsi" w:hAnsiTheme="minorHAnsi"/>
              <w:b w:val="0"/>
              <w:bCs w:val="0"/>
              <w:sz w:val="22"/>
              <w:szCs w:val="22"/>
              <w:lang w:eastAsia="hr-HR"/>
            </w:rPr>
          </w:pPr>
          <w:hyperlink w:anchor="_Toc98485465" w:history="1">
            <w:r w:rsidR="0044405A" w:rsidRPr="00CD44C6">
              <w:rPr>
                <w:rStyle w:val="Hiperveza"/>
                <w:rFonts w:eastAsia="Calibri" w:cs="Times New Roman"/>
              </w:rPr>
              <w:t>2.10. Neprihvatljivi troškovi</w:t>
            </w:r>
            <w:r w:rsidR="0044405A">
              <w:rPr>
                <w:webHidden/>
              </w:rPr>
              <w:tab/>
            </w:r>
            <w:r w:rsidR="0044405A">
              <w:rPr>
                <w:webHidden/>
              </w:rPr>
              <w:fldChar w:fldCharType="begin"/>
            </w:r>
            <w:r w:rsidR="0044405A">
              <w:rPr>
                <w:webHidden/>
              </w:rPr>
              <w:instrText xml:space="preserve"> PAGEREF _Toc98485465 \h </w:instrText>
            </w:r>
            <w:r w:rsidR="0044405A">
              <w:rPr>
                <w:webHidden/>
              </w:rPr>
            </w:r>
            <w:r w:rsidR="0044405A">
              <w:rPr>
                <w:webHidden/>
              </w:rPr>
              <w:fldChar w:fldCharType="separate"/>
            </w:r>
            <w:r w:rsidR="008E2639">
              <w:rPr>
                <w:webHidden/>
              </w:rPr>
              <w:t>18</w:t>
            </w:r>
            <w:r w:rsidR="0044405A">
              <w:rPr>
                <w:webHidden/>
              </w:rPr>
              <w:fldChar w:fldCharType="end"/>
            </w:r>
          </w:hyperlink>
        </w:p>
        <w:p w14:paraId="7D88ED4D" w14:textId="618F51A4" w:rsidR="0044405A" w:rsidRDefault="00967FEE">
          <w:pPr>
            <w:pStyle w:val="Sadraj2"/>
            <w:rPr>
              <w:rFonts w:asciiTheme="minorHAnsi" w:hAnsiTheme="minorHAnsi"/>
              <w:b w:val="0"/>
              <w:bCs w:val="0"/>
              <w:sz w:val="22"/>
              <w:szCs w:val="22"/>
              <w:lang w:eastAsia="hr-HR"/>
            </w:rPr>
          </w:pPr>
          <w:hyperlink w:anchor="_Toc98485466" w:history="1">
            <w:r w:rsidR="0044405A" w:rsidRPr="00CD44C6">
              <w:rPr>
                <w:rStyle w:val="Hiperveza"/>
                <w:rFonts w:eastAsia="Calibri" w:cs="Times New Roman"/>
              </w:rPr>
              <w:t>2.11. Horizontalna načela</w:t>
            </w:r>
            <w:r w:rsidR="0044405A">
              <w:rPr>
                <w:webHidden/>
              </w:rPr>
              <w:tab/>
            </w:r>
            <w:r w:rsidR="0044405A">
              <w:rPr>
                <w:webHidden/>
              </w:rPr>
              <w:fldChar w:fldCharType="begin"/>
            </w:r>
            <w:r w:rsidR="0044405A">
              <w:rPr>
                <w:webHidden/>
              </w:rPr>
              <w:instrText xml:space="preserve"> PAGEREF _Toc98485466 \h </w:instrText>
            </w:r>
            <w:r w:rsidR="0044405A">
              <w:rPr>
                <w:webHidden/>
              </w:rPr>
            </w:r>
            <w:r w:rsidR="0044405A">
              <w:rPr>
                <w:webHidden/>
              </w:rPr>
              <w:fldChar w:fldCharType="separate"/>
            </w:r>
            <w:r w:rsidR="008E2639">
              <w:rPr>
                <w:webHidden/>
              </w:rPr>
              <w:t>19</w:t>
            </w:r>
            <w:r w:rsidR="0044405A">
              <w:rPr>
                <w:webHidden/>
              </w:rPr>
              <w:fldChar w:fldCharType="end"/>
            </w:r>
          </w:hyperlink>
        </w:p>
        <w:p w14:paraId="09049C23" w14:textId="07D333B6" w:rsidR="0044405A" w:rsidRDefault="00967FEE">
          <w:pPr>
            <w:pStyle w:val="Sadraj2"/>
            <w:rPr>
              <w:rFonts w:asciiTheme="minorHAnsi" w:hAnsiTheme="minorHAnsi"/>
              <w:b w:val="0"/>
              <w:bCs w:val="0"/>
              <w:sz w:val="22"/>
              <w:szCs w:val="22"/>
              <w:lang w:eastAsia="hr-HR"/>
            </w:rPr>
          </w:pPr>
          <w:hyperlink w:anchor="_Toc98485467" w:history="1">
            <w:r w:rsidR="0044405A" w:rsidRPr="00CD44C6">
              <w:rPr>
                <w:rStyle w:val="Hiperveza"/>
                <w:rFonts w:eastAsia="Calibri" w:cs="Times New Roman"/>
              </w:rPr>
              <w:t>2.12. Promicanje ravnopravnosti žena i muškaraca i zabrana diskriminacije</w:t>
            </w:r>
            <w:r w:rsidR="0044405A">
              <w:rPr>
                <w:webHidden/>
              </w:rPr>
              <w:tab/>
            </w:r>
            <w:r w:rsidR="0044405A">
              <w:rPr>
                <w:webHidden/>
              </w:rPr>
              <w:fldChar w:fldCharType="begin"/>
            </w:r>
            <w:r w:rsidR="0044405A">
              <w:rPr>
                <w:webHidden/>
              </w:rPr>
              <w:instrText xml:space="preserve"> PAGEREF _Toc98485467 \h </w:instrText>
            </w:r>
            <w:r w:rsidR="0044405A">
              <w:rPr>
                <w:webHidden/>
              </w:rPr>
            </w:r>
            <w:r w:rsidR="0044405A">
              <w:rPr>
                <w:webHidden/>
              </w:rPr>
              <w:fldChar w:fldCharType="separate"/>
            </w:r>
            <w:r w:rsidR="008E2639">
              <w:rPr>
                <w:webHidden/>
              </w:rPr>
              <w:t>19</w:t>
            </w:r>
            <w:r w:rsidR="0044405A">
              <w:rPr>
                <w:webHidden/>
              </w:rPr>
              <w:fldChar w:fldCharType="end"/>
            </w:r>
          </w:hyperlink>
        </w:p>
        <w:p w14:paraId="10E69341" w14:textId="2125E03E" w:rsidR="0044405A" w:rsidRDefault="00967FEE">
          <w:pPr>
            <w:pStyle w:val="Sadraj2"/>
            <w:rPr>
              <w:rFonts w:asciiTheme="minorHAnsi" w:hAnsiTheme="minorHAnsi"/>
              <w:b w:val="0"/>
              <w:bCs w:val="0"/>
              <w:sz w:val="22"/>
              <w:szCs w:val="22"/>
              <w:lang w:eastAsia="hr-HR"/>
            </w:rPr>
          </w:pPr>
          <w:hyperlink w:anchor="_Toc98485468" w:history="1">
            <w:r w:rsidR="0044405A" w:rsidRPr="00CD44C6">
              <w:rPr>
                <w:rStyle w:val="Hiperveza"/>
                <w:rFonts w:eastAsia="Calibri" w:cs="Times New Roman"/>
              </w:rPr>
              <w:t>2.13. Pristupačnost za osobe s invaliditetom</w:t>
            </w:r>
            <w:r w:rsidR="0044405A">
              <w:rPr>
                <w:webHidden/>
              </w:rPr>
              <w:tab/>
            </w:r>
            <w:r w:rsidR="0044405A">
              <w:rPr>
                <w:webHidden/>
              </w:rPr>
              <w:fldChar w:fldCharType="begin"/>
            </w:r>
            <w:r w:rsidR="0044405A">
              <w:rPr>
                <w:webHidden/>
              </w:rPr>
              <w:instrText xml:space="preserve"> PAGEREF _Toc98485468 \h </w:instrText>
            </w:r>
            <w:r w:rsidR="0044405A">
              <w:rPr>
                <w:webHidden/>
              </w:rPr>
            </w:r>
            <w:r w:rsidR="0044405A">
              <w:rPr>
                <w:webHidden/>
              </w:rPr>
              <w:fldChar w:fldCharType="separate"/>
            </w:r>
            <w:r w:rsidR="008E2639">
              <w:rPr>
                <w:webHidden/>
              </w:rPr>
              <w:t>20</w:t>
            </w:r>
            <w:r w:rsidR="0044405A">
              <w:rPr>
                <w:webHidden/>
              </w:rPr>
              <w:fldChar w:fldCharType="end"/>
            </w:r>
          </w:hyperlink>
        </w:p>
        <w:p w14:paraId="78ABE25A" w14:textId="4E5429EB" w:rsidR="0044405A" w:rsidRDefault="00967FEE">
          <w:pPr>
            <w:pStyle w:val="Sadraj2"/>
            <w:rPr>
              <w:rFonts w:asciiTheme="minorHAnsi" w:hAnsiTheme="minorHAnsi"/>
              <w:b w:val="0"/>
              <w:bCs w:val="0"/>
              <w:sz w:val="22"/>
              <w:szCs w:val="22"/>
              <w:lang w:eastAsia="hr-HR"/>
            </w:rPr>
          </w:pPr>
          <w:hyperlink w:anchor="_Toc98485469" w:history="1">
            <w:r w:rsidR="0044405A" w:rsidRPr="00CD44C6">
              <w:rPr>
                <w:rStyle w:val="Hiperveza"/>
                <w:rFonts w:eastAsia="Calibri" w:cs="Times New Roman"/>
              </w:rPr>
              <w:t>2.14. Održivi razvoj i načelo „ne nanosi bitnu štetu“</w:t>
            </w:r>
            <w:r w:rsidR="0044405A">
              <w:rPr>
                <w:webHidden/>
              </w:rPr>
              <w:tab/>
            </w:r>
            <w:r w:rsidR="0044405A">
              <w:rPr>
                <w:webHidden/>
              </w:rPr>
              <w:fldChar w:fldCharType="begin"/>
            </w:r>
            <w:r w:rsidR="0044405A">
              <w:rPr>
                <w:webHidden/>
              </w:rPr>
              <w:instrText xml:space="preserve"> PAGEREF _Toc98485469 \h </w:instrText>
            </w:r>
            <w:r w:rsidR="0044405A">
              <w:rPr>
                <w:webHidden/>
              </w:rPr>
            </w:r>
            <w:r w:rsidR="0044405A">
              <w:rPr>
                <w:webHidden/>
              </w:rPr>
              <w:fldChar w:fldCharType="separate"/>
            </w:r>
            <w:r w:rsidR="008E2639">
              <w:rPr>
                <w:webHidden/>
              </w:rPr>
              <w:t>20</w:t>
            </w:r>
            <w:r w:rsidR="0044405A">
              <w:rPr>
                <w:webHidden/>
              </w:rPr>
              <w:fldChar w:fldCharType="end"/>
            </w:r>
          </w:hyperlink>
        </w:p>
        <w:p w14:paraId="75178A4F" w14:textId="34F75162" w:rsidR="0044405A" w:rsidRDefault="00967FEE">
          <w:pPr>
            <w:pStyle w:val="Sadraj1"/>
            <w:rPr>
              <w:b w:val="0"/>
              <w:bCs w:val="0"/>
              <w:noProof/>
              <w:sz w:val="22"/>
              <w:szCs w:val="22"/>
              <w:lang w:eastAsia="hr-HR"/>
            </w:rPr>
          </w:pPr>
          <w:hyperlink w:anchor="_Toc98485470" w:history="1">
            <w:r w:rsidR="0044405A" w:rsidRPr="00CD44C6">
              <w:rPr>
                <w:rStyle w:val="Hiperveza"/>
                <w:rFonts w:ascii="Gill Sans MT" w:eastAsia="Calibri" w:hAnsi="Gill Sans MT" w:cs="Times New Roman"/>
                <w:noProof/>
                <w:spacing w:val="-1"/>
              </w:rPr>
              <w:t>3. KAKO SE PRIJAVITI</w:t>
            </w:r>
            <w:r w:rsidR="0044405A">
              <w:rPr>
                <w:noProof/>
                <w:webHidden/>
              </w:rPr>
              <w:tab/>
            </w:r>
            <w:r w:rsidR="0044405A">
              <w:rPr>
                <w:noProof/>
                <w:webHidden/>
              </w:rPr>
              <w:fldChar w:fldCharType="begin"/>
            </w:r>
            <w:r w:rsidR="0044405A">
              <w:rPr>
                <w:noProof/>
                <w:webHidden/>
              </w:rPr>
              <w:instrText xml:space="preserve"> PAGEREF _Toc98485470 \h </w:instrText>
            </w:r>
            <w:r w:rsidR="0044405A">
              <w:rPr>
                <w:noProof/>
                <w:webHidden/>
              </w:rPr>
            </w:r>
            <w:r w:rsidR="0044405A">
              <w:rPr>
                <w:noProof/>
                <w:webHidden/>
              </w:rPr>
              <w:fldChar w:fldCharType="separate"/>
            </w:r>
            <w:r w:rsidR="008E2639">
              <w:rPr>
                <w:noProof/>
                <w:webHidden/>
              </w:rPr>
              <w:t>22</w:t>
            </w:r>
            <w:r w:rsidR="0044405A">
              <w:rPr>
                <w:noProof/>
                <w:webHidden/>
              </w:rPr>
              <w:fldChar w:fldCharType="end"/>
            </w:r>
          </w:hyperlink>
        </w:p>
        <w:p w14:paraId="2321DD08" w14:textId="4A554A17" w:rsidR="0044405A" w:rsidRDefault="00967FEE">
          <w:pPr>
            <w:pStyle w:val="Sadraj2"/>
            <w:rPr>
              <w:rFonts w:asciiTheme="minorHAnsi" w:hAnsiTheme="minorHAnsi"/>
              <w:b w:val="0"/>
              <w:bCs w:val="0"/>
              <w:sz w:val="22"/>
              <w:szCs w:val="22"/>
              <w:lang w:eastAsia="hr-HR"/>
            </w:rPr>
          </w:pPr>
          <w:hyperlink w:anchor="_Toc98485471" w:history="1">
            <w:r w:rsidR="0044405A" w:rsidRPr="00CD44C6">
              <w:rPr>
                <w:rStyle w:val="Hiperveza"/>
                <w:rFonts w:eastAsia="Calibri" w:cs="Times New Roman"/>
              </w:rPr>
              <w:t>3.1. Izgled i sadržaj projektnog prijedloga</w:t>
            </w:r>
            <w:r w:rsidR="0044405A">
              <w:rPr>
                <w:webHidden/>
              </w:rPr>
              <w:tab/>
            </w:r>
            <w:r w:rsidR="0044405A">
              <w:rPr>
                <w:webHidden/>
              </w:rPr>
              <w:fldChar w:fldCharType="begin"/>
            </w:r>
            <w:r w:rsidR="0044405A">
              <w:rPr>
                <w:webHidden/>
              </w:rPr>
              <w:instrText xml:space="preserve"> PAGEREF _Toc98485471 \h </w:instrText>
            </w:r>
            <w:r w:rsidR="0044405A">
              <w:rPr>
                <w:webHidden/>
              </w:rPr>
            </w:r>
            <w:r w:rsidR="0044405A">
              <w:rPr>
                <w:webHidden/>
              </w:rPr>
              <w:fldChar w:fldCharType="separate"/>
            </w:r>
            <w:r w:rsidR="008E2639">
              <w:rPr>
                <w:webHidden/>
              </w:rPr>
              <w:t>22</w:t>
            </w:r>
            <w:r w:rsidR="0044405A">
              <w:rPr>
                <w:webHidden/>
              </w:rPr>
              <w:fldChar w:fldCharType="end"/>
            </w:r>
          </w:hyperlink>
        </w:p>
        <w:p w14:paraId="652937C6" w14:textId="3DA44696" w:rsidR="0044405A" w:rsidRDefault="00967FEE">
          <w:pPr>
            <w:pStyle w:val="Sadraj2"/>
            <w:rPr>
              <w:rFonts w:asciiTheme="minorHAnsi" w:hAnsiTheme="minorHAnsi"/>
              <w:b w:val="0"/>
              <w:bCs w:val="0"/>
              <w:sz w:val="22"/>
              <w:szCs w:val="22"/>
              <w:lang w:eastAsia="hr-HR"/>
            </w:rPr>
          </w:pPr>
          <w:hyperlink w:anchor="_Toc98485472" w:history="1">
            <w:r w:rsidR="0044405A" w:rsidRPr="00CD44C6">
              <w:rPr>
                <w:rStyle w:val="Hiperveza"/>
                <w:rFonts w:eastAsia="Calibri" w:cs="Times New Roman"/>
              </w:rPr>
              <w:t>3.2. Podnošenje projektnog prijedloga</w:t>
            </w:r>
            <w:r w:rsidR="0044405A">
              <w:rPr>
                <w:webHidden/>
              </w:rPr>
              <w:tab/>
            </w:r>
            <w:r w:rsidR="0044405A">
              <w:rPr>
                <w:webHidden/>
              </w:rPr>
              <w:fldChar w:fldCharType="begin"/>
            </w:r>
            <w:r w:rsidR="0044405A">
              <w:rPr>
                <w:webHidden/>
              </w:rPr>
              <w:instrText xml:space="preserve"> PAGEREF _Toc98485472 \h </w:instrText>
            </w:r>
            <w:r w:rsidR="0044405A">
              <w:rPr>
                <w:webHidden/>
              </w:rPr>
            </w:r>
            <w:r w:rsidR="0044405A">
              <w:rPr>
                <w:webHidden/>
              </w:rPr>
              <w:fldChar w:fldCharType="separate"/>
            </w:r>
            <w:r w:rsidR="008E2639">
              <w:rPr>
                <w:webHidden/>
              </w:rPr>
              <w:t>24</w:t>
            </w:r>
            <w:r w:rsidR="0044405A">
              <w:rPr>
                <w:webHidden/>
              </w:rPr>
              <w:fldChar w:fldCharType="end"/>
            </w:r>
          </w:hyperlink>
        </w:p>
        <w:p w14:paraId="794D85C9" w14:textId="636779D6" w:rsidR="0044405A" w:rsidRDefault="00967FEE">
          <w:pPr>
            <w:pStyle w:val="Sadraj2"/>
            <w:rPr>
              <w:rFonts w:asciiTheme="minorHAnsi" w:hAnsiTheme="minorHAnsi"/>
              <w:b w:val="0"/>
              <w:bCs w:val="0"/>
              <w:sz w:val="22"/>
              <w:szCs w:val="22"/>
              <w:lang w:eastAsia="hr-HR"/>
            </w:rPr>
          </w:pPr>
          <w:hyperlink w:anchor="_Toc98485473" w:history="1">
            <w:r w:rsidR="0044405A" w:rsidRPr="00CD44C6">
              <w:rPr>
                <w:rStyle w:val="Hiperveza"/>
                <w:rFonts w:eastAsia="Calibri" w:cs="Times New Roman"/>
              </w:rPr>
              <w:t>3.3. Rok za predaju projektnog prijedloga</w:t>
            </w:r>
            <w:r w:rsidR="0044405A">
              <w:rPr>
                <w:webHidden/>
              </w:rPr>
              <w:tab/>
            </w:r>
            <w:r w:rsidR="0044405A">
              <w:rPr>
                <w:webHidden/>
              </w:rPr>
              <w:fldChar w:fldCharType="begin"/>
            </w:r>
            <w:r w:rsidR="0044405A">
              <w:rPr>
                <w:webHidden/>
              </w:rPr>
              <w:instrText xml:space="preserve"> PAGEREF _Toc98485473 \h </w:instrText>
            </w:r>
            <w:r w:rsidR="0044405A">
              <w:rPr>
                <w:webHidden/>
              </w:rPr>
            </w:r>
            <w:r w:rsidR="0044405A">
              <w:rPr>
                <w:webHidden/>
              </w:rPr>
              <w:fldChar w:fldCharType="separate"/>
            </w:r>
            <w:r w:rsidR="008E2639">
              <w:rPr>
                <w:webHidden/>
              </w:rPr>
              <w:t>24</w:t>
            </w:r>
            <w:r w:rsidR="0044405A">
              <w:rPr>
                <w:webHidden/>
              </w:rPr>
              <w:fldChar w:fldCharType="end"/>
            </w:r>
          </w:hyperlink>
        </w:p>
        <w:p w14:paraId="2E126E93" w14:textId="6D95F1EB" w:rsidR="0044405A" w:rsidRDefault="00967FEE">
          <w:pPr>
            <w:pStyle w:val="Sadraj2"/>
            <w:rPr>
              <w:rFonts w:asciiTheme="minorHAnsi" w:hAnsiTheme="minorHAnsi"/>
              <w:b w:val="0"/>
              <w:bCs w:val="0"/>
              <w:sz w:val="22"/>
              <w:szCs w:val="22"/>
              <w:lang w:eastAsia="hr-HR"/>
            </w:rPr>
          </w:pPr>
          <w:hyperlink w:anchor="_Toc98485474" w:history="1">
            <w:r w:rsidR="0044405A" w:rsidRPr="00CD44C6">
              <w:rPr>
                <w:rStyle w:val="Hiperveza"/>
                <w:rFonts w:eastAsia="Calibri" w:cs="Times New Roman"/>
              </w:rPr>
              <w:t>3.4. Dodatne informacije uz projektni prijedlog</w:t>
            </w:r>
            <w:r w:rsidR="0044405A">
              <w:rPr>
                <w:webHidden/>
              </w:rPr>
              <w:tab/>
            </w:r>
            <w:r w:rsidR="0044405A">
              <w:rPr>
                <w:webHidden/>
              </w:rPr>
              <w:fldChar w:fldCharType="begin"/>
            </w:r>
            <w:r w:rsidR="0044405A">
              <w:rPr>
                <w:webHidden/>
              </w:rPr>
              <w:instrText xml:space="preserve"> PAGEREF _Toc98485474 \h </w:instrText>
            </w:r>
            <w:r w:rsidR="0044405A">
              <w:rPr>
                <w:webHidden/>
              </w:rPr>
            </w:r>
            <w:r w:rsidR="0044405A">
              <w:rPr>
                <w:webHidden/>
              </w:rPr>
              <w:fldChar w:fldCharType="separate"/>
            </w:r>
            <w:r w:rsidR="008E2639">
              <w:rPr>
                <w:webHidden/>
              </w:rPr>
              <w:t>25</w:t>
            </w:r>
            <w:r w:rsidR="0044405A">
              <w:rPr>
                <w:webHidden/>
              </w:rPr>
              <w:fldChar w:fldCharType="end"/>
            </w:r>
          </w:hyperlink>
        </w:p>
        <w:p w14:paraId="1428CF4D" w14:textId="24B32157" w:rsidR="0044405A" w:rsidRDefault="00967FEE">
          <w:pPr>
            <w:pStyle w:val="Sadraj2"/>
            <w:rPr>
              <w:rFonts w:asciiTheme="minorHAnsi" w:hAnsiTheme="minorHAnsi"/>
              <w:b w:val="0"/>
              <w:bCs w:val="0"/>
              <w:sz w:val="22"/>
              <w:szCs w:val="22"/>
              <w:lang w:eastAsia="hr-HR"/>
            </w:rPr>
          </w:pPr>
          <w:hyperlink w:anchor="_Toc98485475" w:history="1">
            <w:r w:rsidR="0044405A" w:rsidRPr="00CD44C6">
              <w:rPr>
                <w:rStyle w:val="Hiperveza"/>
                <w:rFonts w:eastAsia="Calibri" w:cs="Times New Roman"/>
              </w:rPr>
              <w:t>3.5. Objava rezultata Poziva</w:t>
            </w:r>
            <w:r w:rsidR="0044405A">
              <w:rPr>
                <w:webHidden/>
              </w:rPr>
              <w:tab/>
            </w:r>
            <w:r w:rsidR="0044405A">
              <w:rPr>
                <w:webHidden/>
              </w:rPr>
              <w:fldChar w:fldCharType="begin"/>
            </w:r>
            <w:r w:rsidR="0044405A">
              <w:rPr>
                <w:webHidden/>
              </w:rPr>
              <w:instrText xml:space="preserve"> PAGEREF _Toc98485475 \h </w:instrText>
            </w:r>
            <w:r w:rsidR="0044405A">
              <w:rPr>
                <w:webHidden/>
              </w:rPr>
            </w:r>
            <w:r w:rsidR="0044405A">
              <w:rPr>
                <w:webHidden/>
              </w:rPr>
              <w:fldChar w:fldCharType="separate"/>
            </w:r>
            <w:r w:rsidR="008E2639">
              <w:rPr>
                <w:webHidden/>
              </w:rPr>
              <w:t>26</w:t>
            </w:r>
            <w:r w:rsidR="0044405A">
              <w:rPr>
                <w:webHidden/>
              </w:rPr>
              <w:fldChar w:fldCharType="end"/>
            </w:r>
          </w:hyperlink>
        </w:p>
        <w:p w14:paraId="7CA584E7" w14:textId="3F8E9A49" w:rsidR="0044405A" w:rsidRDefault="00967FEE">
          <w:pPr>
            <w:pStyle w:val="Sadraj1"/>
            <w:rPr>
              <w:b w:val="0"/>
              <w:bCs w:val="0"/>
              <w:noProof/>
              <w:sz w:val="22"/>
              <w:szCs w:val="22"/>
              <w:lang w:eastAsia="hr-HR"/>
            </w:rPr>
          </w:pPr>
          <w:hyperlink w:anchor="_Toc98485476" w:history="1">
            <w:r w:rsidR="0044405A" w:rsidRPr="00CD44C6">
              <w:rPr>
                <w:rStyle w:val="Hiperveza"/>
                <w:rFonts w:ascii="Gill Sans MT" w:eastAsia="Calibri" w:hAnsi="Gill Sans MT" w:cs="Times New Roman"/>
                <w:noProof/>
                <w:spacing w:val="-1"/>
              </w:rPr>
              <w:t>4. POSTUPAK DODJELE</w:t>
            </w:r>
            <w:r w:rsidR="0044405A">
              <w:rPr>
                <w:noProof/>
                <w:webHidden/>
              </w:rPr>
              <w:tab/>
            </w:r>
            <w:r w:rsidR="0044405A">
              <w:rPr>
                <w:noProof/>
                <w:webHidden/>
              </w:rPr>
              <w:fldChar w:fldCharType="begin"/>
            </w:r>
            <w:r w:rsidR="0044405A">
              <w:rPr>
                <w:noProof/>
                <w:webHidden/>
              </w:rPr>
              <w:instrText xml:space="preserve"> PAGEREF _Toc98485476 \h </w:instrText>
            </w:r>
            <w:r w:rsidR="0044405A">
              <w:rPr>
                <w:noProof/>
                <w:webHidden/>
              </w:rPr>
            </w:r>
            <w:r w:rsidR="0044405A">
              <w:rPr>
                <w:noProof/>
                <w:webHidden/>
              </w:rPr>
              <w:fldChar w:fldCharType="separate"/>
            </w:r>
            <w:r w:rsidR="008E2639">
              <w:rPr>
                <w:noProof/>
                <w:webHidden/>
              </w:rPr>
              <w:t>26</w:t>
            </w:r>
            <w:r w:rsidR="0044405A">
              <w:rPr>
                <w:noProof/>
                <w:webHidden/>
              </w:rPr>
              <w:fldChar w:fldCharType="end"/>
            </w:r>
          </w:hyperlink>
        </w:p>
        <w:p w14:paraId="74E87A24" w14:textId="6ED9C37C" w:rsidR="0044405A" w:rsidRDefault="00967FEE">
          <w:pPr>
            <w:pStyle w:val="Sadraj2"/>
            <w:rPr>
              <w:rFonts w:asciiTheme="minorHAnsi" w:hAnsiTheme="minorHAnsi"/>
              <w:b w:val="0"/>
              <w:bCs w:val="0"/>
              <w:sz w:val="22"/>
              <w:szCs w:val="22"/>
              <w:lang w:eastAsia="hr-HR"/>
            </w:rPr>
          </w:pPr>
          <w:hyperlink w:anchor="_Toc98485477" w:history="1">
            <w:r w:rsidR="0044405A" w:rsidRPr="00CD44C6">
              <w:rPr>
                <w:rStyle w:val="Hiperveza"/>
                <w:rFonts w:eastAsia="Calibri" w:cs="Times New Roman"/>
              </w:rPr>
              <w:t>4.1. Faze postupka dodjele bespovratnih sredstava</w:t>
            </w:r>
            <w:r w:rsidR="0044405A">
              <w:rPr>
                <w:webHidden/>
              </w:rPr>
              <w:tab/>
            </w:r>
            <w:r w:rsidR="0044405A">
              <w:rPr>
                <w:webHidden/>
              </w:rPr>
              <w:fldChar w:fldCharType="begin"/>
            </w:r>
            <w:r w:rsidR="0044405A">
              <w:rPr>
                <w:webHidden/>
              </w:rPr>
              <w:instrText xml:space="preserve"> PAGEREF _Toc98485477 \h </w:instrText>
            </w:r>
            <w:r w:rsidR="0044405A">
              <w:rPr>
                <w:webHidden/>
              </w:rPr>
            </w:r>
            <w:r w:rsidR="0044405A">
              <w:rPr>
                <w:webHidden/>
              </w:rPr>
              <w:fldChar w:fldCharType="separate"/>
            </w:r>
            <w:r w:rsidR="008E2639">
              <w:rPr>
                <w:webHidden/>
              </w:rPr>
              <w:t>26</w:t>
            </w:r>
            <w:r w:rsidR="0044405A">
              <w:rPr>
                <w:webHidden/>
              </w:rPr>
              <w:fldChar w:fldCharType="end"/>
            </w:r>
          </w:hyperlink>
        </w:p>
        <w:p w14:paraId="15A2AA65" w14:textId="48B9E5F1" w:rsidR="0044405A" w:rsidRDefault="00967FEE">
          <w:pPr>
            <w:pStyle w:val="Sadraj2"/>
            <w:rPr>
              <w:rFonts w:asciiTheme="minorHAnsi" w:hAnsiTheme="minorHAnsi"/>
              <w:b w:val="0"/>
              <w:bCs w:val="0"/>
              <w:sz w:val="22"/>
              <w:szCs w:val="22"/>
              <w:lang w:eastAsia="hr-HR"/>
            </w:rPr>
          </w:pPr>
          <w:hyperlink w:anchor="_Toc98485478" w:history="1">
            <w:r w:rsidR="0044405A" w:rsidRPr="00CD44C6">
              <w:rPr>
                <w:rStyle w:val="Hiperveza"/>
                <w:rFonts w:eastAsia="Calibri" w:cs="Times New Roman"/>
              </w:rPr>
              <w:t>4.2. Provođenje postupka dodjele</w:t>
            </w:r>
            <w:r w:rsidR="0044405A">
              <w:rPr>
                <w:webHidden/>
              </w:rPr>
              <w:tab/>
            </w:r>
            <w:r w:rsidR="0044405A">
              <w:rPr>
                <w:webHidden/>
              </w:rPr>
              <w:fldChar w:fldCharType="begin"/>
            </w:r>
            <w:r w:rsidR="0044405A">
              <w:rPr>
                <w:webHidden/>
              </w:rPr>
              <w:instrText xml:space="preserve"> PAGEREF _Toc98485478 \h </w:instrText>
            </w:r>
            <w:r w:rsidR="0044405A">
              <w:rPr>
                <w:webHidden/>
              </w:rPr>
            </w:r>
            <w:r w:rsidR="0044405A">
              <w:rPr>
                <w:webHidden/>
              </w:rPr>
              <w:fldChar w:fldCharType="separate"/>
            </w:r>
            <w:r w:rsidR="008E2639">
              <w:rPr>
                <w:webHidden/>
              </w:rPr>
              <w:t>26</w:t>
            </w:r>
            <w:r w:rsidR="0044405A">
              <w:rPr>
                <w:webHidden/>
              </w:rPr>
              <w:fldChar w:fldCharType="end"/>
            </w:r>
          </w:hyperlink>
        </w:p>
        <w:p w14:paraId="1C6FAD26" w14:textId="1747AC47" w:rsidR="0044405A" w:rsidRDefault="00967FEE">
          <w:pPr>
            <w:pStyle w:val="Sadraj2"/>
            <w:rPr>
              <w:rFonts w:asciiTheme="minorHAnsi" w:hAnsiTheme="minorHAnsi"/>
              <w:b w:val="0"/>
              <w:bCs w:val="0"/>
              <w:sz w:val="22"/>
              <w:szCs w:val="22"/>
              <w:lang w:eastAsia="hr-HR"/>
            </w:rPr>
          </w:pPr>
          <w:hyperlink w:anchor="_Toc98485479" w:history="1">
            <w:r w:rsidR="0044405A" w:rsidRPr="00CD44C6">
              <w:rPr>
                <w:rStyle w:val="Hiperveza"/>
                <w:rFonts w:eastAsia="Calibri" w:cs="Times New Roman"/>
              </w:rPr>
              <w:t>4.3. Prigovori</w:t>
            </w:r>
            <w:r w:rsidR="0044405A">
              <w:rPr>
                <w:webHidden/>
              </w:rPr>
              <w:tab/>
            </w:r>
            <w:r w:rsidR="0044405A">
              <w:rPr>
                <w:webHidden/>
              </w:rPr>
              <w:fldChar w:fldCharType="begin"/>
            </w:r>
            <w:r w:rsidR="0044405A">
              <w:rPr>
                <w:webHidden/>
              </w:rPr>
              <w:instrText xml:space="preserve"> PAGEREF _Toc98485479 \h </w:instrText>
            </w:r>
            <w:r w:rsidR="0044405A">
              <w:rPr>
                <w:webHidden/>
              </w:rPr>
            </w:r>
            <w:r w:rsidR="0044405A">
              <w:rPr>
                <w:webHidden/>
              </w:rPr>
              <w:fldChar w:fldCharType="separate"/>
            </w:r>
            <w:r w:rsidR="008E2639">
              <w:rPr>
                <w:webHidden/>
              </w:rPr>
              <w:t>31</w:t>
            </w:r>
            <w:r w:rsidR="0044405A">
              <w:rPr>
                <w:webHidden/>
              </w:rPr>
              <w:fldChar w:fldCharType="end"/>
            </w:r>
          </w:hyperlink>
        </w:p>
        <w:p w14:paraId="03525716" w14:textId="37E50446" w:rsidR="0044405A" w:rsidRDefault="00967FEE">
          <w:pPr>
            <w:pStyle w:val="Sadraj2"/>
            <w:rPr>
              <w:rFonts w:asciiTheme="minorHAnsi" w:hAnsiTheme="minorHAnsi"/>
              <w:b w:val="0"/>
              <w:bCs w:val="0"/>
              <w:sz w:val="22"/>
              <w:szCs w:val="22"/>
              <w:lang w:eastAsia="hr-HR"/>
            </w:rPr>
          </w:pPr>
          <w:hyperlink w:anchor="_Toc98485480" w:history="1">
            <w:r w:rsidR="0044405A" w:rsidRPr="00CD44C6">
              <w:rPr>
                <w:rStyle w:val="Hiperveza"/>
                <w:rFonts w:eastAsia="Times New Roman" w:cs="Times New Roman"/>
              </w:rPr>
              <w:t>4.5. Ugovaranje</w:t>
            </w:r>
            <w:r w:rsidR="0044405A">
              <w:rPr>
                <w:webHidden/>
              </w:rPr>
              <w:tab/>
            </w:r>
            <w:r w:rsidR="0044405A">
              <w:rPr>
                <w:webHidden/>
              </w:rPr>
              <w:fldChar w:fldCharType="begin"/>
            </w:r>
            <w:r w:rsidR="0044405A">
              <w:rPr>
                <w:webHidden/>
              </w:rPr>
              <w:instrText xml:space="preserve"> PAGEREF _Toc98485480 \h </w:instrText>
            </w:r>
            <w:r w:rsidR="0044405A">
              <w:rPr>
                <w:webHidden/>
              </w:rPr>
            </w:r>
            <w:r w:rsidR="0044405A">
              <w:rPr>
                <w:webHidden/>
              </w:rPr>
              <w:fldChar w:fldCharType="separate"/>
            </w:r>
            <w:r w:rsidR="008E2639">
              <w:rPr>
                <w:webHidden/>
              </w:rPr>
              <w:t>32</w:t>
            </w:r>
            <w:r w:rsidR="0044405A">
              <w:rPr>
                <w:webHidden/>
              </w:rPr>
              <w:fldChar w:fldCharType="end"/>
            </w:r>
          </w:hyperlink>
        </w:p>
        <w:p w14:paraId="08E39706" w14:textId="40BED5F9" w:rsidR="0044405A" w:rsidRDefault="00967FEE">
          <w:pPr>
            <w:pStyle w:val="Sadraj1"/>
            <w:rPr>
              <w:b w:val="0"/>
              <w:bCs w:val="0"/>
              <w:noProof/>
              <w:sz w:val="22"/>
              <w:szCs w:val="22"/>
              <w:lang w:eastAsia="hr-HR"/>
            </w:rPr>
          </w:pPr>
          <w:hyperlink w:anchor="_Toc98485481" w:history="1">
            <w:r w:rsidR="0044405A" w:rsidRPr="00CD44C6">
              <w:rPr>
                <w:rStyle w:val="Hiperveza"/>
                <w:rFonts w:ascii="Gill Sans MT" w:eastAsia="Calibri" w:hAnsi="Gill Sans MT" w:cs="Times New Roman"/>
                <w:noProof/>
                <w:spacing w:val="-1"/>
              </w:rPr>
              <w:t>5. ODREDBE KOJE SE ODNOSE NA PROVEDBU PROJEKTA</w:t>
            </w:r>
            <w:r w:rsidR="0044405A">
              <w:rPr>
                <w:noProof/>
                <w:webHidden/>
              </w:rPr>
              <w:tab/>
            </w:r>
            <w:r w:rsidR="0044405A">
              <w:rPr>
                <w:noProof/>
                <w:webHidden/>
              </w:rPr>
              <w:fldChar w:fldCharType="begin"/>
            </w:r>
            <w:r w:rsidR="0044405A">
              <w:rPr>
                <w:noProof/>
                <w:webHidden/>
              </w:rPr>
              <w:instrText xml:space="preserve"> PAGEREF _Toc98485481 \h </w:instrText>
            </w:r>
            <w:r w:rsidR="0044405A">
              <w:rPr>
                <w:noProof/>
                <w:webHidden/>
              </w:rPr>
            </w:r>
            <w:r w:rsidR="0044405A">
              <w:rPr>
                <w:noProof/>
                <w:webHidden/>
              </w:rPr>
              <w:fldChar w:fldCharType="separate"/>
            </w:r>
            <w:r w:rsidR="008E2639">
              <w:rPr>
                <w:noProof/>
                <w:webHidden/>
              </w:rPr>
              <w:t>33</w:t>
            </w:r>
            <w:r w:rsidR="0044405A">
              <w:rPr>
                <w:noProof/>
                <w:webHidden/>
              </w:rPr>
              <w:fldChar w:fldCharType="end"/>
            </w:r>
          </w:hyperlink>
        </w:p>
        <w:p w14:paraId="1E258538" w14:textId="5A5CC544" w:rsidR="0044405A" w:rsidRDefault="00967FEE">
          <w:pPr>
            <w:pStyle w:val="Sadraj2"/>
            <w:rPr>
              <w:rFonts w:asciiTheme="minorHAnsi" w:hAnsiTheme="minorHAnsi"/>
              <w:b w:val="0"/>
              <w:bCs w:val="0"/>
              <w:sz w:val="22"/>
              <w:szCs w:val="22"/>
              <w:lang w:eastAsia="hr-HR"/>
            </w:rPr>
          </w:pPr>
          <w:hyperlink w:anchor="_Toc98485482" w:history="1">
            <w:r w:rsidR="0044405A" w:rsidRPr="00CD44C6">
              <w:rPr>
                <w:rStyle w:val="Hiperveza"/>
                <w:rFonts w:eastAsia="Calibri" w:cs="Times New Roman"/>
              </w:rPr>
              <w:t>5.1. Razdoblje provedbe projekta</w:t>
            </w:r>
            <w:r w:rsidR="0044405A">
              <w:rPr>
                <w:webHidden/>
              </w:rPr>
              <w:tab/>
            </w:r>
            <w:r w:rsidR="0044405A">
              <w:rPr>
                <w:webHidden/>
              </w:rPr>
              <w:fldChar w:fldCharType="begin"/>
            </w:r>
            <w:r w:rsidR="0044405A">
              <w:rPr>
                <w:webHidden/>
              </w:rPr>
              <w:instrText xml:space="preserve"> PAGEREF _Toc98485482 \h </w:instrText>
            </w:r>
            <w:r w:rsidR="0044405A">
              <w:rPr>
                <w:webHidden/>
              </w:rPr>
            </w:r>
            <w:r w:rsidR="0044405A">
              <w:rPr>
                <w:webHidden/>
              </w:rPr>
              <w:fldChar w:fldCharType="separate"/>
            </w:r>
            <w:r w:rsidR="008E2639">
              <w:rPr>
                <w:webHidden/>
              </w:rPr>
              <w:t>33</w:t>
            </w:r>
            <w:r w:rsidR="0044405A">
              <w:rPr>
                <w:webHidden/>
              </w:rPr>
              <w:fldChar w:fldCharType="end"/>
            </w:r>
          </w:hyperlink>
        </w:p>
        <w:p w14:paraId="20747D1E" w14:textId="6EA792FE" w:rsidR="0044405A" w:rsidRDefault="00967FEE">
          <w:pPr>
            <w:pStyle w:val="Sadraj2"/>
            <w:rPr>
              <w:rFonts w:asciiTheme="minorHAnsi" w:hAnsiTheme="minorHAnsi"/>
              <w:b w:val="0"/>
              <w:bCs w:val="0"/>
              <w:sz w:val="22"/>
              <w:szCs w:val="22"/>
              <w:lang w:eastAsia="hr-HR"/>
            </w:rPr>
          </w:pPr>
          <w:hyperlink w:anchor="_Toc98485483" w:history="1">
            <w:r w:rsidR="0044405A" w:rsidRPr="00CD44C6">
              <w:rPr>
                <w:rStyle w:val="Hiperveza"/>
                <w:rFonts w:eastAsia="Calibri" w:cs="Times New Roman"/>
              </w:rPr>
              <w:t>5.2. Nabava</w:t>
            </w:r>
            <w:r w:rsidR="0044405A">
              <w:rPr>
                <w:webHidden/>
              </w:rPr>
              <w:tab/>
            </w:r>
            <w:r w:rsidR="0044405A">
              <w:rPr>
                <w:webHidden/>
              </w:rPr>
              <w:fldChar w:fldCharType="begin"/>
            </w:r>
            <w:r w:rsidR="0044405A">
              <w:rPr>
                <w:webHidden/>
              </w:rPr>
              <w:instrText xml:space="preserve"> PAGEREF _Toc98485483 \h </w:instrText>
            </w:r>
            <w:r w:rsidR="0044405A">
              <w:rPr>
                <w:webHidden/>
              </w:rPr>
            </w:r>
            <w:r w:rsidR="0044405A">
              <w:rPr>
                <w:webHidden/>
              </w:rPr>
              <w:fldChar w:fldCharType="separate"/>
            </w:r>
            <w:r w:rsidR="008E2639">
              <w:rPr>
                <w:webHidden/>
              </w:rPr>
              <w:t>34</w:t>
            </w:r>
            <w:r w:rsidR="0044405A">
              <w:rPr>
                <w:webHidden/>
              </w:rPr>
              <w:fldChar w:fldCharType="end"/>
            </w:r>
          </w:hyperlink>
        </w:p>
        <w:p w14:paraId="2FF0B2F1" w14:textId="53728E66" w:rsidR="0044405A" w:rsidRDefault="00967FEE">
          <w:pPr>
            <w:pStyle w:val="Sadraj2"/>
            <w:rPr>
              <w:rFonts w:asciiTheme="minorHAnsi" w:hAnsiTheme="minorHAnsi"/>
              <w:b w:val="0"/>
              <w:bCs w:val="0"/>
              <w:sz w:val="22"/>
              <w:szCs w:val="22"/>
              <w:lang w:eastAsia="hr-HR"/>
            </w:rPr>
          </w:pPr>
          <w:hyperlink w:anchor="_Toc98485484" w:history="1">
            <w:r w:rsidR="0044405A" w:rsidRPr="00CD44C6">
              <w:rPr>
                <w:rStyle w:val="Hiperveza"/>
                <w:rFonts w:eastAsia="Calibri" w:cs="Times New Roman"/>
              </w:rPr>
              <w:t>5.3. Provjere upravljanja projektom</w:t>
            </w:r>
            <w:r w:rsidR="0044405A">
              <w:rPr>
                <w:webHidden/>
              </w:rPr>
              <w:tab/>
            </w:r>
            <w:r w:rsidR="0044405A">
              <w:rPr>
                <w:webHidden/>
              </w:rPr>
              <w:fldChar w:fldCharType="begin"/>
            </w:r>
            <w:r w:rsidR="0044405A">
              <w:rPr>
                <w:webHidden/>
              </w:rPr>
              <w:instrText xml:space="preserve"> PAGEREF _Toc98485484 \h </w:instrText>
            </w:r>
            <w:r w:rsidR="0044405A">
              <w:rPr>
                <w:webHidden/>
              </w:rPr>
            </w:r>
            <w:r w:rsidR="0044405A">
              <w:rPr>
                <w:webHidden/>
              </w:rPr>
              <w:fldChar w:fldCharType="separate"/>
            </w:r>
            <w:r w:rsidR="008E2639">
              <w:rPr>
                <w:webHidden/>
              </w:rPr>
              <w:t>34</w:t>
            </w:r>
            <w:r w:rsidR="0044405A">
              <w:rPr>
                <w:webHidden/>
              </w:rPr>
              <w:fldChar w:fldCharType="end"/>
            </w:r>
          </w:hyperlink>
        </w:p>
        <w:p w14:paraId="400D8AE0" w14:textId="7E61A207" w:rsidR="0044405A" w:rsidRDefault="00967FEE">
          <w:pPr>
            <w:pStyle w:val="Sadraj2"/>
            <w:rPr>
              <w:rFonts w:asciiTheme="minorHAnsi" w:hAnsiTheme="minorHAnsi"/>
              <w:b w:val="0"/>
              <w:bCs w:val="0"/>
              <w:sz w:val="22"/>
              <w:szCs w:val="22"/>
              <w:lang w:eastAsia="hr-HR"/>
            </w:rPr>
          </w:pPr>
          <w:hyperlink w:anchor="_Toc98485485" w:history="1">
            <w:r w:rsidR="0044405A" w:rsidRPr="00CD44C6">
              <w:rPr>
                <w:rStyle w:val="Hiperveza"/>
                <w:rFonts w:eastAsia="Calibri" w:cs="Times New Roman"/>
              </w:rPr>
              <w:t>5.4. Pod</w:t>
            </w:r>
            <w:r w:rsidR="0044405A" w:rsidRPr="00CD44C6">
              <w:rPr>
                <w:rStyle w:val="Hiperveza"/>
                <w:rFonts w:eastAsia="Calibri" w:cs="Times New Roman"/>
              </w:rPr>
              <w:t>n</w:t>
            </w:r>
            <w:r w:rsidR="0044405A" w:rsidRPr="00CD44C6">
              <w:rPr>
                <w:rStyle w:val="Hiperveza"/>
                <w:rFonts w:eastAsia="Calibri" w:cs="Times New Roman"/>
              </w:rPr>
              <w:t>ošenje zahtjeva za nadoknadom sredstava</w:t>
            </w:r>
            <w:r w:rsidR="0044405A">
              <w:rPr>
                <w:webHidden/>
              </w:rPr>
              <w:tab/>
            </w:r>
            <w:r w:rsidR="0044405A">
              <w:rPr>
                <w:webHidden/>
              </w:rPr>
              <w:fldChar w:fldCharType="begin"/>
            </w:r>
            <w:r w:rsidR="0044405A">
              <w:rPr>
                <w:webHidden/>
              </w:rPr>
              <w:instrText xml:space="preserve"> PAGEREF _Toc98485485 \h </w:instrText>
            </w:r>
            <w:r w:rsidR="0044405A">
              <w:rPr>
                <w:webHidden/>
              </w:rPr>
            </w:r>
            <w:r w:rsidR="0044405A">
              <w:rPr>
                <w:webHidden/>
              </w:rPr>
              <w:fldChar w:fldCharType="separate"/>
            </w:r>
            <w:r w:rsidR="008E2639">
              <w:rPr>
                <w:webHidden/>
              </w:rPr>
              <w:t>35</w:t>
            </w:r>
            <w:r w:rsidR="0044405A">
              <w:rPr>
                <w:webHidden/>
              </w:rPr>
              <w:fldChar w:fldCharType="end"/>
            </w:r>
          </w:hyperlink>
        </w:p>
        <w:p w14:paraId="629581DC" w14:textId="2E7D4041" w:rsidR="0044405A" w:rsidRDefault="00967FEE">
          <w:pPr>
            <w:pStyle w:val="Sadraj2"/>
            <w:rPr>
              <w:rFonts w:asciiTheme="minorHAnsi" w:hAnsiTheme="minorHAnsi"/>
              <w:b w:val="0"/>
              <w:bCs w:val="0"/>
              <w:sz w:val="22"/>
              <w:szCs w:val="22"/>
              <w:lang w:eastAsia="hr-HR"/>
            </w:rPr>
          </w:pPr>
          <w:hyperlink w:anchor="_Toc98485486" w:history="1">
            <w:r w:rsidR="0044405A" w:rsidRPr="00CD44C6">
              <w:rPr>
                <w:rStyle w:val="Hiperveza"/>
                <w:rFonts w:eastAsia="Calibri" w:cs="Times New Roman"/>
              </w:rPr>
              <w:t>5.5. Povrat sredstava</w:t>
            </w:r>
            <w:r w:rsidR="0044405A">
              <w:rPr>
                <w:webHidden/>
              </w:rPr>
              <w:tab/>
            </w:r>
            <w:r w:rsidR="0044405A">
              <w:rPr>
                <w:webHidden/>
              </w:rPr>
              <w:fldChar w:fldCharType="begin"/>
            </w:r>
            <w:r w:rsidR="0044405A">
              <w:rPr>
                <w:webHidden/>
              </w:rPr>
              <w:instrText xml:space="preserve"> PAGEREF _Toc98485486 \h </w:instrText>
            </w:r>
            <w:r w:rsidR="0044405A">
              <w:rPr>
                <w:webHidden/>
              </w:rPr>
            </w:r>
            <w:r w:rsidR="0044405A">
              <w:rPr>
                <w:webHidden/>
              </w:rPr>
              <w:fldChar w:fldCharType="separate"/>
            </w:r>
            <w:r w:rsidR="008E2639">
              <w:rPr>
                <w:webHidden/>
              </w:rPr>
              <w:t>35</w:t>
            </w:r>
            <w:r w:rsidR="0044405A">
              <w:rPr>
                <w:webHidden/>
              </w:rPr>
              <w:fldChar w:fldCharType="end"/>
            </w:r>
          </w:hyperlink>
        </w:p>
        <w:p w14:paraId="1CA3CC36" w14:textId="440991B5" w:rsidR="0044405A" w:rsidRDefault="00967FEE">
          <w:pPr>
            <w:pStyle w:val="Sadraj2"/>
            <w:rPr>
              <w:rFonts w:asciiTheme="minorHAnsi" w:hAnsiTheme="minorHAnsi"/>
              <w:b w:val="0"/>
              <w:bCs w:val="0"/>
              <w:sz w:val="22"/>
              <w:szCs w:val="22"/>
              <w:lang w:eastAsia="hr-HR"/>
            </w:rPr>
          </w:pPr>
          <w:hyperlink w:anchor="_Toc98485487" w:history="1">
            <w:r w:rsidR="0044405A" w:rsidRPr="00CD44C6">
              <w:rPr>
                <w:rStyle w:val="Hiperveza"/>
                <w:rFonts w:eastAsia="Calibri" w:cs="Times New Roman"/>
              </w:rPr>
              <w:t>5.6. Informiranje i vidljivost</w:t>
            </w:r>
            <w:r w:rsidR="0044405A">
              <w:rPr>
                <w:webHidden/>
              </w:rPr>
              <w:tab/>
            </w:r>
            <w:r w:rsidR="0044405A">
              <w:rPr>
                <w:webHidden/>
              </w:rPr>
              <w:fldChar w:fldCharType="begin"/>
            </w:r>
            <w:r w:rsidR="0044405A">
              <w:rPr>
                <w:webHidden/>
              </w:rPr>
              <w:instrText xml:space="preserve"> PAGEREF _Toc98485487 \h </w:instrText>
            </w:r>
            <w:r w:rsidR="0044405A">
              <w:rPr>
                <w:webHidden/>
              </w:rPr>
            </w:r>
            <w:r w:rsidR="0044405A">
              <w:rPr>
                <w:webHidden/>
              </w:rPr>
              <w:fldChar w:fldCharType="separate"/>
            </w:r>
            <w:r w:rsidR="008E2639">
              <w:rPr>
                <w:webHidden/>
              </w:rPr>
              <w:t>35</w:t>
            </w:r>
            <w:r w:rsidR="0044405A">
              <w:rPr>
                <w:webHidden/>
              </w:rPr>
              <w:fldChar w:fldCharType="end"/>
            </w:r>
          </w:hyperlink>
        </w:p>
        <w:p w14:paraId="52DDEDB0" w14:textId="1DF6574D" w:rsidR="0044405A" w:rsidRDefault="00967FEE">
          <w:pPr>
            <w:pStyle w:val="Sadraj2"/>
            <w:rPr>
              <w:rFonts w:asciiTheme="minorHAnsi" w:hAnsiTheme="minorHAnsi"/>
              <w:b w:val="0"/>
              <w:bCs w:val="0"/>
              <w:sz w:val="22"/>
              <w:szCs w:val="22"/>
              <w:lang w:eastAsia="hr-HR"/>
            </w:rPr>
          </w:pPr>
          <w:hyperlink w:anchor="_Toc98485488" w:history="1">
            <w:r w:rsidR="0044405A" w:rsidRPr="00CD44C6">
              <w:rPr>
                <w:rStyle w:val="Hiperveza"/>
                <w:rFonts w:eastAsia="Calibri" w:cs="Times New Roman"/>
              </w:rPr>
              <w:t>5.7. Zaštita osobnih podataka</w:t>
            </w:r>
            <w:r w:rsidR="0044405A">
              <w:rPr>
                <w:webHidden/>
              </w:rPr>
              <w:tab/>
            </w:r>
            <w:r w:rsidR="0044405A">
              <w:rPr>
                <w:webHidden/>
              </w:rPr>
              <w:fldChar w:fldCharType="begin"/>
            </w:r>
            <w:r w:rsidR="0044405A">
              <w:rPr>
                <w:webHidden/>
              </w:rPr>
              <w:instrText xml:space="preserve"> PAGEREF _Toc98485488 \h </w:instrText>
            </w:r>
            <w:r w:rsidR="0044405A">
              <w:rPr>
                <w:webHidden/>
              </w:rPr>
            </w:r>
            <w:r w:rsidR="0044405A">
              <w:rPr>
                <w:webHidden/>
              </w:rPr>
              <w:fldChar w:fldCharType="separate"/>
            </w:r>
            <w:r w:rsidR="008E2639">
              <w:rPr>
                <w:webHidden/>
              </w:rPr>
              <w:t>36</w:t>
            </w:r>
            <w:r w:rsidR="0044405A">
              <w:rPr>
                <w:webHidden/>
              </w:rPr>
              <w:fldChar w:fldCharType="end"/>
            </w:r>
          </w:hyperlink>
        </w:p>
        <w:p w14:paraId="26F44A03" w14:textId="76F855D4" w:rsidR="0044405A" w:rsidRDefault="00967FEE">
          <w:pPr>
            <w:pStyle w:val="Sadraj1"/>
            <w:rPr>
              <w:b w:val="0"/>
              <w:bCs w:val="0"/>
              <w:noProof/>
              <w:sz w:val="22"/>
              <w:szCs w:val="22"/>
              <w:lang w:eastAsia="hr-HR"/>
            </w:rPr>
          </w:pPr>
          <w:hyperlink w:anchor="_Toc98485489" w:history="1">
            <w:r w:rsidR="0044405A" w:rsidRPr="00CD44C6">
              <w:rPr>
                <w:rStyle w:val="Hiperveza"/>
                <w:rFonts w:ascii="Gill Sans MT" w:eastAsia="Calibri" w:hAnsi="Gill Sans MT" w:cs="Times New Roman"/>
                <w:noProof/>
                <w:spacing w:val="-1"/>
              </w:rPr>
              <w:t>6. OBRASCI I PRILOZI</w:t>
            </w:r>
            <w:r w:rsidR="0044405A">
              <w:rPr>
                <w:noProof/>
                <w:webHidden/>
              </w:rPr>
              <w:tab/>
            </w:r>
            <w:r w:rsidR="0044405A">
              <w:rPr>
                <w:noProof/>
                <w:webHidden/>
              </w:rPr>
              <w:fldChar w:fldCharType="begin"/>
            </w:r>
            <w:r w:rsidR="0044405A">
              <w:rPr>
                <w:noProof/>
                <w:webHidden/>
              </w:rPr>
              <w:instrText xml:space="preserve"> PAGEREF _Toc98485489 \h </w:instrText>
            </w:r>
            <w:r w:rsidR="0044405A">
              <w:rPr>
                <w:noProof/>
                <w:webHidden/>
              </w:rPr>
            </w:r>
            <w:r w:rsidR="0044405A">
              <w:rPr>
                <w:noProof/>
                <w:webHidden/>
              </w:rPr>
              <w:fldChar w:fldCharType="separate"/>
            </w:r>
            <w:r w:rsidR="008E2639">
              <w:rPr>
                <w:noProof/>
                <w:webHidden/>
              </w:rPr>
              <w:t>37</w:t>
            </w:r>
            <w:r w:rsidR="0044405A">
              <w:rPr>
                <w:noProof/>
                <w:webHidden/>
              </w:rPr>
              <w:fldChar w:fldCharType="end"/>
            </w:r>
          </w:hyperlink>
        </w:p>
        <w:p w14:paraId="04C81D1A" w14:textId="182827D0" w:rsidR="0044405A" w:rsidRDefault="00967FEE">
          <w:pPr>
            <w:pStyle w:val="Sadraj1"/>
            <w:rPr>
              <w:b w:val="0"/>
              <w:bCs w:val="0"/>
              <w:noProof/>
              <w:sz w:val="22"/>
              <w:szCs w:val="22"/>
              <w:lang w:eastAsia="hr-HR"/>
            </w:rPr>
          </w:pPr>
          <w:hyperlink w:anchor="_Toc98485490" w:history="1">
            <w:r w:rsidR="0044405A" w:rsidRPr="00CD44C6">
              <w:rPr>
                <w:rStyle w:val="Hiperveza"/>
                <w:rFonts w:ascii="Gill Sans MT" w:eastAsia="Calibri" w:hAnsi="Gill Sans MT" w:cs="Times New Roman"/>
                <w:noProof/>
                <w:spacing w:val="-1"/>
              </w:rPr>
              <w:t>7. POJMOVNIK</w:t>
            </w:r>
            <w:r w:rsidR="0044405A">
              <w:rPr>
                <w:noProof/>
                <w:webHidden/>
              </w:rPr>
              <w:tab/>
            </w:r>
            <w:r w:rsidR="0044405A">
              <w:rPr>
                <w:noProof/>
                <w:webHidden/>
              </w:rPr>
              <w:fldChar w:fldCharType="begin"/>
            </w:r>
            <w:r w:rsidR="0044405A">
              <w:rPr>
                <w:noProof/>
                <w:webHidden/>
              </w:rPr>
              <w:instrText xml:space="preserve"> PAGEREF _Toc98485490 \h </w:instrText>
            </w:r>
            <w:r w:rsidR="0044405A">
              <w:rPr>
                <w:noProof/>
                <w:webHidden/>
              </w:rPr>
            </w:r>
            <w:r w:rsidR="0044405A">
              <w:rPr>
                <w:noProof/>
                <w:webHidden/>
              </w:rPr>
              <w:fldChar w:fldCharType="separate"/>
            </w:r>
            <w:r w:rsidR="008E2639">
              <w:rPr>
                <w:noProof/>
                <w:webHidden/>
              </w:rPr>
              <w:t>38</w:t>
            </w:r>
            <w:r w:rsidR="0044405A">
              <w:rPr>
                <w:noProof/>
                <w:webHidden/>
              </w:rPr>
              <w:fldChar w:fldCharType="end"/>
            </w:r>
          </w:hyperlink>
        </w:p>
        <w:p w14:paraId="0C1110EA" w14:textId="58CE91E2" w:rsidR="0044405A" w:rsidRDefault="00967FEE">
          <w:pPr>
            <w:pStyle w:val="Sadraj1"/>
            <w:rPr>
              <w:b w:val="0"/>
              <w:bCs w:val="0"/>
              <w:noProof/>
              <w:sz w:val="22"/>
              <w:szCs w:val="22"/>
              <w:lang w:eastAsia="hr-HR"/>
            </w:rPr>
          </w:pPr>
          <w:hyperlink w:anchor="_Toc98485491" w:history="1">
            <w:r w:rsidR="0044405A" w:rsidRPr="00CD44C6">
              <w:rPr>
                <w:rStyle w:val="Hiperveza"/>
                <w:rFonts w:ascii="Gill Sans MT" w:eastAsia="Calibri" w:hAnsi="Gill Sans MT" w:cs="Times New Roman"/>
                <w:noProof/>
                <w:spacing w:val="-1"/>
              </w:rPr>
              <w:t>8. POPIS KRATICA</w:t>
            </w:r>
            <w:r w:rsidR="0044405A">
              <w:rPr>
                <w:noProof/>
                <w:webHidden/>
              </w:rPr>
              <w:tab/>
            </w:r>
            <w:r w:rsidR="0044405A">
              <w:rPr>
                <w:noProof/>
                <w:webHidden/>
              </w:rPr>
              <w:fldChar w:fldCharType="begin"/>
            </w:r>
            <w:r w:rsidR="0044405A">
              <w:rPr>
                <w:noProof/>
                <w:webHidden/>
              </w:rPr>
              <w:instrText xml:space="preserve"> PAGEREF _Toc98485491 \h </w:instrText>
            </w:r>
            <w:r w:rsidR="0044405A">
              <w:rPr>
                <w:noProof/>
                <w:webHidden/>
              </w:rPr>
            </w:r>
            <w:r w:rsidR="0044405A">
              <w:rPr>
                <w:noProof/>
                <w:webHidden/>
              </w:rPr>
              <w:fldChar w:fldCharType="separate"/>
            </w:r>
            <w:r w:rsidR="008E2639">
              <w:rPr>
                <w:noProof/>
                <w:webHidden/>
              </w:rPr>
              <w:t>39</w:t>
            </w:r>
            <w:r w:rsidR="0044405A">
              <w:rPr>
                <w:noProof/>
                <w:webHidden/>
              </w:rPr>
              <w:fldChar w:fldCharType="end"/>
            </w:r>
          </w:hyperlink>
        </w:p>
        <w:p w14:paraId="003E59D6" w14:textId="68C6E112" w:rsidR="00A42C00" w:rsidRPr="005F3355" w:rsidRDefault="00A42C00" w:rsidP="00A42C00">
          <w:pPr>
            <w:tabs>
              <w:tab w:val="left" w:pos="284"/>
              <w:tab w:val="left" w:pos="440"/>
              <w:tab w:val="right" w:leader="dot" w:pos="9062"/>
            </w:tabs>
            <w:spacing w:before="120" w:after="0"/>
            <w:rPr>
              <w:rFonts w:ascii="Calibri" w:eastAsia="Times New Roman" w:hAnsi="Calibri" w:cs="Times New Roman"/>
              <w:b/>
              <w:bCs/>
              <w:sz w:val="24"/>
              <w:szCs w:val="24"/>
            </w:rPr>
          </w:pPr>
          <w:r w:rsidRPr="005F3355">
            <w:rPr>
              <w:rFonts w:ascii="Gill Sans MT" w:eastAsia="Times New Roman" w:hAnsi="Gill Sans MT" w:cs="Times New Roman"/>
              <w:b/>
              <w:bCs/>
            </w:rPr>
            <w:fldChar w:fldCharType="end"/>
          </w:r>
        </w:p>
      </w:sdtContent>
    </w:sdt>
    <w:bookmarkStart w:id="5" w:name="_OPĆE_INFORMACIJE" w:displacedByCustomXml="prev"/>
    <w:bookmarkEnd w:id="5" w:displacedByCustomXml="prev"/>
    <w:bookmarkStart w:id="6" w:name="_Toc453933147" w:displacedByCustomXml="prev"/>
    <w:bookmarkEnd w:id="6" w:displacedByCustomXml="prev"/>
    <w:p w14:paraId="73091066"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7" w:name="_Toc98485447"/>
      <w:r w:rsidRPr="005F3355">
        <w:rPr>
          <w:rFonts w:ascii="Gill Sans MT" w:eastAsia="Calibri" w:hAnsi="Gill Sans MT" w:cs="Times New Roman"/>
          <w:b/>
          <w:bCs/>
          <w:spacing w:val="-1"/>
          <w:sz w:val="24"/>
          <w:szCs w:val="24"/>
        </w:rPr>
        <w:lastRenderedPageBreak/>
        <w:t>1. OPĆE INFORMACIJE</w:t>
      </w:r>
      <w:bookmarkEnd w:id="7"/>
    </w:p>
    <w:p w14:paraId="3DC718F6"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Putem ovog poziva na dostavu projektnih prijedloga za sanaciju zatvorenih odlagališta neopasnog otpada (</w:t>
      </w:r>
      <w:r w:rsidRPr="005F3355">
        <w:rPr>
          <w:rFonts w:ascii="Gill Sans MT" w:eastAsia="Times New Roman" w:hAnsi="Gill Sans MT" w:cs="Times New Roman"/>
          <w:iCs/>
          <w:color w:val="000000"/>
          <w:sz w:val="24"/>
          <w:szCs w:val="24"/>
        </w:rPr>
        <w:t>u daljnjem tekstu: Poziv</w:t>
      </w:r>
      <w:r w:rsidRPr="005F3355">
        <w:rPr>
          <w:rFonts w:ascii="Gill Sans MT" w:eastAsia="Times New Roman" w:hAnsi="Gill Sans MT" w:cs="Times New Roman"/>
          <w:color w:val="000000"/>
          <w:sz w:val="24"/>
          <w:szCs w:val="24"/>
        </w:rPr>
        <w:t xml:space="preserve">) definiraju se ciljevi, uvjeti i postupci za dodjelu bespovratnih sredstava namijenjenih provedbi projekata sanacije zatvorenih odlagališta neopasnog otpada u Republici Hrvatskoj koje se financiraju iz Nacionalnog plana oporavka i otpornosti 2021. </w:t>
      </w:r>
      <w:r w:rsidRPr="005F3355">
        <w:rPr>
          <w:rFonts w:ascii="Gill Sans MT" w:eastAsia="Times New Roman" w:hAnsi="Gill Sans MT" w:cs="Times New Roman"/>
        </w:rPr>
        <w:t>–</w:t>
      </w:r>
      <w:r w:rsidRPr="005F3355">
        <w:rPr>
          <w:rFonts w:ascii="Gill Sans MT" w:eastAsia="Times New Roman" w:hAnsi="Gill Sans MT" w:cs="Times New Roman"/>
          <w:color w:val="000000"/>
          <w:sz w:val="24"/>
          <w:szCs w:val="24"/>
        </w:rPr>
        <w:t xml:space="preserve"> 2026. (u daljnjem tekstu: NPOO).</w:t>
      </w:r>
    </w:p>
    <w:p w14:paraId="1A1559A1"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Ove Upute za prijavitelje (</w:t>
      </w:r>
      <w:r w:rsidRPr="005F3355">
        <w:rPr>
          <w:rFonts w:ascii="Gill Sans MT" w:eastAsia="Times New Roman" w:hAnsi="Gill Sans MT" w:cs="Times New Roman"/>
          <w:iCs/>
          <w:color w:val="000000"/>
          <w:sz w:val="24"/>
          <w:szCs w:val="24"/>
        </w:rPr>
        <w:t>u daljnjem tekstu</w:t>
      </w:r>
      <w:r w:rsidRPr="005F3355">
        <w:rPr>
          <w:rFonts w:ascii="Gill Sans MT" w:eastAsia="Times New Roman" w:hAnsi="Gill Sans MT" w:cs="Times New Roman"/>
          <w:i/>
          <w:color w:val="000000"/>
          <w:sz w:val="24"/>
          <w:szCs w:val="24"/>
        </w:rPr>
        <w:t>:</w:t>
      </w:r>
      <w:r w:rsidRPr="005F3355">
        <w:rPr>
          <w:rFonts w:ascii="Gill Sans MT" w:eastAsia="Times New Roman"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kojima se dodjeljuju bespovratna sredstva u okviru ovog Poziva.</w:t>
      </w:r>
    </w:p>
    <w:p w14:paraId="401C3B2C" w14:textId="77777777" w:rsidR="00A42C00" w:rsidRPr="005F3355" w:rsidRDefault="00A42C00" w:rsidP="00A42C00">
      <w:pPr>
        <w:spacing w:after="120" w:line="240" w:lineRule="auto"/>
        <w:rPr>
          <w:rFonts w:ascii="Gill Sans MT" w:eastAsia="Times New Roman" w:hAnsi="Gill Sans MT" w:cs="Times New Roman"/>
          <w:szCs w:val="24"/>
        </w:rPr>
      </w:pPr>
    </w:p>
    <w:p w14:paraId="1616DDFB" w14:textId="4F1825F6" w:rsidR="00A42C00" w:rsidRPr="002C01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Calibri" w:hAnsi="Gill Sans MT" w:cs="Times New Roman"/>
          <w:i/>
        </w:rPr>
      </w:pPr>
      <w:r w:rsidRPr="005F3355">
        <w:rPr>
          <w:rFonts w:ascii="Gill Sans MT" w:eastAsia="Calibri" w:hAnsi="Gill Sans MT" w:cs="Times New Roman"/>
          <w:b/>
          <w:i/>
        </w:rPr>
        <w:t xml:space="preserve">Napomena: </w:t>
      </w:r>
      <w:r w:rsidRPr="005F3355">
        <w:rPr>
          <w:rFonts w:ascii="Gill Sans MT" w:eastAsia="Calibri" w:hAnsi="Gill Sans MT" w:cs="Times New Roman"/>
          <w:i/>
        </w:rPr>
        <w:t xml:space="preserve">U postupku pripremanja projektnog prijedloga, prijavitelji trebaju proučiti cjelokupnu dokumentaciju Poziva, te redovno pratiti ima li eventualnih ažuriranja (izmjene i/ili dopune) dokumentacije Poziva, koje se objavljuju na internetskim stranicama sustava </w:t>
      </w:r>
      <w:proofErr w:type="spellStart"/>
      <w:r w:rsidRPr="005F3355">
        <w:rPr>
          <w:rFonts w:ascii="Gill Sans MT" w:eastAsia="Calibri" w:hAnsi="Gill Sans MT" w:cs="Times New Roman"/>
          <w:i/>
        </w:rPr>
        <w:t>eNPOO</w:t>
      </w:r>
      <w:proofErr w:type="spellEnd"/>
      <w:r w:rsidRPr="005F3355">
        <w:rPr>
          <w:rFonts w:ascii="Gill Sans MT" w:eastAsia="Calibri" w:hAnsi="Gill Sans MT" w:cs="Times New Roman"/>
          <w:i/>
        </w:rPr>
        <w:t xml:space="preserve"> </w:t>
      </w:r>
      <w:r w:rsidRPr="002C0155">
        <w:rPr>
          <w:rFonts w:ascii="Gill Sans MT" w:eastAsia="Calibri" w:hAnsi="Gill Sans MT" w:cs="Times New Roman"/>
          <w:i/>
        </w:rPr>
        <w:t>i javnom portalu NPOO-a</w:t>
      </w:r>
      <w:r w:rsidR="005C2D59">
        <w:rPr>
          <w:rFonts w:ascii="Gill Sans MT" w:eastAsia="Calibri" w:hAnsi="Gill Sans MT" w:cs="Times New Roman"/>
          <w:i/>
        </w:rPr>
        <w:t xml:space="preserve"> </w:t>
      </w:r>
      <w:r w:rsidRPr="002C0155">
        <w:rPr>
          <w:rFonts w:ascii="Calibri" w:eastAsia="Times New Roman" w:hAnsi="Calibri" w:cs="Times New Roman"/>
        </w:rPr>
        <w:t>(</w:t>
      </w:r>
      <w:hyperlink r:id="rId10" w:history="1">
        <w:r w:rsidRPr="002C0155">
          <w:rPr>
            <w:rFonts w:ascii="Gill Sans MT" w:eastAsia="Calibri" w:hAnsi="Gill Sans MT" w:cs="Times New Roman"/>
            <w:i/>
            <w:color w:val="0563C1"/>
            <w:u w:val="single"/>
          </w:rPr>
          <w:t>https://planoporavka.gov.hr</w:t>
        </w:r>
      </w:hyperlink>
      <w:r w:rsidRPr="002C0155">
        <w:rPr>
          <w:rFonts w:ascii="Gill Sans MT" w:eastAsia="Calibri" w:hAnsi="Gill Sans MT" w:cs="Times New Roman"/>
          <w:i/>
        </w:rPr>
        <w:t>).</w:t>
      </w:r>
    </w:p>
    <w:p w14:paraId="064E953E" w14:textId="73F845D4"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2C0155">
        <w:rPr>
          <w:rFonts w:ascii="Gill Sans MT" w:eastAsia="Calibri" w:hAnsi="Gill Sans MT" w:cs="Times New Roman"/>
          <w:i/>
        </w:rPr>
        <w:t>Propisi koji se odnose na ovaj Poziv su</w:t>
      </w:r>
      <w:r w:rsidR="005C2D59">
        <w:rPr>
          <w:rFonts w:ascii="Gill Sans MT" w:eastAsia="Calibri" w:hAnsi="Gill Sans MT" w:cs="Times New Roman"/>
          <w:i/>
        </w:rPr>
        <w:t xml:space="preserve"> </w:t>
      </w:r>
      <w:r w:rsidRPr="002C0155">
        <w:rPr>
          <w:rFonts w:ascii="Gill Sans MT" w:eastAsia="Calibri" w:hAnsi="Gill Sans MT" w:cs="Times New Roman"/>
          <w:i/>
        </w:rPr>
        <w:t>propisi koji su važeći u trenutku njegove objave</w:t>
      </w:r>
      <w:r w:rsidRPr="005F3355">
        <w:rPr>
          <w:rFonts w:ascii="Gill Sans MT" w:eastAsia="Calibri" w:hAnsi="Gill Sans MT" w:cs="Times New Roman"/>
          <w:i/>
        </w:rPr>
        <w:t>,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FC021B3"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5F3355">
        <w:rPr>
          <w:rFonts w:ascii="Gill Sans MT" w:eastAsia="Calibri" w:hAnsi="Gill Sans MT" w:cs="Times New Roman"/>
          <w:i/>
        </w:rPr>
        <w:t>Prijavitelji se posebice trebaju upoznati s uvjetima Ugovora o dodjeli bespovratnih sredstava u kojima se razrađuju prava i obveze prijavitelja kao korisnika sredstava. Predložak Ugovora sastavni je dio Poziva.</w:t>
      </w:r>
    </w:p>
    <w:p w14:paraId="58D9900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 w:name="_Toc452468682"/>
    </w:p>
    <w:p w14:paraId="2D76C7F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 w:name="_Toc98485448"/>
      <w:r w:rsidRPr="005F3355">
        <w:rPr>
          <w:rFonts w:ascii="Gill Sans MT" w:eastAsia="Calibri" w:hAnsi="Gill Sans MT" w:cs="Times New Roman"/>
          <w:b/>
          <w:bCs/>
          <w:color w:val="000000"/>
          <w:sz w:val="24"/>
          <w:szCs w:val="24"/>
        </w:rPr>
        <w:t xml:space="preserve">1.1. Strateški i zakonodavni </w:t>
      </w:r>
      <w:bookmarkEnd w:id="8"/>
      <w:r w:rsidRPr="005F3355">
        <w:rPr>
          <w:rFonts w:ascii="Gill Sans MT" w:eastAsia="Calibri" w:hAnsi="Gill Sans MT" w:cs="Times New Roman"/>
          <w:b/>
          <w:bCs/>
          <w:color w:val="000000"/>
          <w:sz w:val="24"/>
          <w:szCs w:val="24"/>
        </w:rPr>
        <w:t>okvir</w:t>
      </w:r>
      <w:bookmarkEnd w:id="9"/>
    </w:p>
    <w:p w14:paraId="40E11DE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Europska komisija 27. svibnja 2020. predložila je plan oporavka za Europu kako bi pomogla državama članicama u otklanjanju gospodarskih i društvenih posljedica nastalih zbog pandemije COVID-19, te doprinijela pokretanju gospodarskog oporavka i jačanju otpornosti gospodarstva na razini EU-a. Stoga je na razini Europske unije uspostavljen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(eng. </w:t>
      </w:r>
      <w:proofErr w:type="spellStart"/>
      <w:r w:rsidRPr="005F3355">
        <w:rPr>
          <w:rFonts w:ascii="Gill Sans MT" w:eastAsia="Times New Roman" w:hAnsi="Gill Sans MT" w:cs="Times New Roman"/>
          <w:i/>
          <w:sz w:val="24"/>
          <w:szCs w:val="24"/>
        </w:rPr>
        <w:t>Recovery</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and</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Resilience</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Facility</w:t>
      </w:r>
      <w:proofErr w:type="spellEnd"/>
      <w:r w:rsidRPr="005F3355">
        <w:rPr>
          <w:rFonts w:ascii="Gill Sans MT" w:eastAsia="Times New Roman" w:hAnsi="Gill Sans MT" w:cs="Times New Roman"/>
          <w:sz w:val="24"/>
          <w:szCs w:val="24"/>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Preduvjet za korištenje sredstava iz RRF-a su nacionalni planovi oporavka i otpornosti koji u skladu s ciljevima RRF-a obuhvaćaju reforme i investicije koje će se provesti u narednim godinama, a najkasnije do 30. lipnja 2026.</w:t>
      </w:r>
    </w:p>
    <w:p w14:paraId="1744E6F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Hrvatski Nacionalni plan oporavka i otpornosti 2021. - 2026. (u daljnjem tekstu: NPOO) odobren je Provedbenom Odlukom Vijeća (10687/21 od 20. srpnja 2021.) o odobrenju ocjene plana za oporavak i otpornost Hrvatske. </w:t>
      </w:r>
    </w:p>
    <w:p w14:paraId="495E10A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NPOO je usklađen s nacionalnim strateškim dokumentima, kao i s europskim prioritetima usmjerenima na digitalnu i zelenu tranziciju. NPOO definira reformske smjerove i područja ulaganja koje će se provesti najkasnije do 30. lipnja 2026. kako bi se osigurao brz oporavak hrvatskog gospodarstva uz omogućavanje investicija na prioritetnim područjima. </w:t>
      </w:r>
    </w:p>
    <w:p w14:paraId="38B114C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skladu sa specifičnim hrvatskim potrebama, NPOO se sastoji od pet komponenti: Gospodarstvo, Javna uprava, pravosuđe i državna imovina, Obrazovanje, znanost i istraživanje, </w:t>
      </w:r>
      <w:r w:rsidRPr="005F3355">
        <w:rPr>
          <w:rFonts w:ascii="Gill Sans MT" w:eastAsia="Times New Roman" w:hAnsi="Gill Sans MT" w:cs="Times New Roman"/>
          <w:sz w:val="24"/>
          <w:szCs w:val="24"/>
        </w:rPr>
        <w:lastRenderedPageBreak/>
        <w:t xml:space="preserve">Tržište rada i socijalna zaštita, Zdravstvo i jedne inicijative: Obnova zgrada. U svakoj komponenti definirane su reformske mjere i investicije. Ulaganja u sanacije odlagališta neopasnog otpada obuhvaćena su kroz komponentu Gospodarstva,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reformsku mjeru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Provedbom ove mjere želi se ostvariti prelazak na kružno gospodarstvo i ostvarenje europskih ciljeva u smanjenju odlaganja odnosno povećanju recikliranja. Preduvjeti za prelazak na kružno gospodarstvo i uspostavu održivog i učinkovitog sustava gospodarenja otpadom ostvarit će se kroz provedbu dva programa gospodarenja otpadom: </w:t>
      </w:r>
    </w:p>
    <w:p w14:paraId="7C7809A2"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smanjenja odlaganja otpada i </w:t>
      </w:r>
    </w:p>
    <w:p w14:paraId="24169426"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sanacije zatvorenih odlagališta i lokacija onečišćenih otpadom. </w:t>
      </w:r>
    </w:p>
    <w:p w14:paraId="113E38DE" w14:textId="3A07CAD7" w:rsidR="00A42C00" w:rsidRPr="005F3355" w:rsidRDefault="00A42C00" w:rsidP="00E5131C">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Ovaj Poziv pokrenut je u okviru komponente NPOO-a C1. </w:t>
      </w:r>
      <w:r w:rsidRPr="005F3355">
        <w:rPr>
          <w:rFonts w:ascii="Gill Sans MT" w:eastAsia="Times New Roman" w:hAnsi="Gill Sans MT" w:cs="Times New Roman"/>
          <w:i/>
          <w:sz w:val="24"/>
          <w:szCs w:val="24"/>
        </w:rPr>
        <w:t>Gospodarstvo</w:t>
      </w:r>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sz w:val="24"/>
          <w:szCs w:val="24"/>
        </w:rPr>
        <w:t>podkomponente</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reformske mjere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i investicije C1.3. R</w:t>
      </w:r>
      <w:r>
        <w:rPr>
          <w:rFonts w:ascii="Gill Sans MT" w:eastAsia="Times New Roman" w:hAnsi="Gill Sans MT" w:cs="Times New Roman"/>
          <w:sz w:val="24"/>
          <w:szCs w:val="24"/>
        </w:rPr>
        <w:t>2</w:t>
      </w:r>
      <w:r w:rsidRPr="005F3355">
        <w:rPr>
          <w:rFonts w:ascii="Gill Sans MT" w:eastAsia="Times New Roman" w:hAnsi="Gill Sans MT" w:cs="Times New Roman"/>
          <w:sz w:val="24"/>
          <w:szCs w:val="24"/>
        </w:rPr>
        <w:t>-I2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 </w:t>
      </w:r>
      <w:r w:rsidRPr="005F3355">
        <w:rPr>
          <w:rFonts w:ascii="Gill Sans MT" w:eastAsia="Times New Roman" w:hAnsi="Gill Sans MT" w:cs="Times New Roman"/>
          <w:i/>
          <w:sz w:val="24"/>
          <w:szCs w:val="24"/>
        </w:rPr>
        <w:t>Program sanacije zatvorenih odlagališta i lokacija onečišćenih opasnim otpadom.</w:t>
      </w:r>
      <w:r w:rsidRPr="005F3355">
        <w:rPr>
          <w:rFonts w:ascii="Gill Sans MT" w:eastAsia="Times New Roman" w:hAnsi="Gill Sans MT" w:cs="Times New Roman"/>
          <w:sz w:val="24"/>
          <w:szCs w:val="24"/>
        </w:rPr>
        <w:t xml:space="preserve"> Prema Prilogu provedbene odluke Vijeća o odobrenju ocjene plana za oporavak i otpornost Hrvatske od 20.7.2021., cilj ovog ulaganja je saniranje zatvorenih odlagališta kako bi se spriječilo daljnje onečišćenje zraka, tla i vode u skladu s kriterijima Direktive 1999/31/EZ. </w:t>
      </w:r>
    </w:p>
    <w:p w14:paraId="1B1865EE" w14:textId="2E5C86A2"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Provedba ovog Poziva utvrđena je zakonodavnim okvirom na razini RH i EU.</w:t>
      </w:r>
      <w:r w:rsidR="005C2D59">
        <w:rPr>
          <w:rFonts w:ascii="Gill Sans MT" w:eastAsia="Times New Roman" w:hAnsi="Gill Sans MT" w:cs="Times New Roman"/>
          <w:sz w:val="24"/>
          <w:szCs w:val="24"/>
        </w:rPr>
        <w:t xml:space="preserve"> </w:t>
      </w:r>
    </w:p>
    <w:p w14:paraId="120B27AB" w14:textId="1CFF2A7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je u skladu sa Strategijom gospodarenja otpadom RH (NN 130/05), Ciljem 3. </w:t>
      </w:r>
      <w:r w:rsidRPr="005F3355">
        <w:rPr>
          <w:rFonts w:ascii="Gill Sans MT" w:eastAsia="Times New Roman" w:hAnsi="Gill Sans MT" w:cs="Times New Roman"/>
          <w:i/>
          <w:sz w:val="24"/>
          <w:szCs w:val="24"/>
        </w:rPr>
        <w:t>Smanjivanje rizika od otpada – Provođenje sanacije odlagališta otpada</w:t>
      </w:r>
      <w:r w:rsidRPr="005F3355">
        <w:rPr>
          <w:rFonts w:ascii="Gill Sans MT" w:eastAsia="Times New Roman" w:hAnsi="Gill Sans MT" w:cs="Times New Roman"/>
          <w:sz w:val="24"/>
          <w:szCs w:val="24"/>
        </w:rPr>
        <w:t xml:space="preserve">. Za ostvarenje Cilja 3. određene su posebne mjere, a koje između ostalih, uključuju i nastavak sustavnih aktivnosti sanacije odlagališta i starih opterećenja u skladu s EU propisima. Također, vezano za Cilj 2. </w:t>
      </w:r>
      <w:r w:rsidRPr="005F3355">
        <w:rPr>
          <w:rFonts w:ascii="Gill Sans MT" w:eastAsia="Times New Roman" w:hAnsi="Gill Sans MT" w:cs="Times New Roman"/>
          <w:i/>
          <w:sz w:val="24"/>
          <w:szCs w:val="24"/>
        </w:rPr>
        <w:t>Razvitak infrastrukture za cjeloviti sustav gospodarenja otpadom IVO</w:t>
      </w:r>
      <w:r w:rsidRPr="005F3355">
        <w:rPr>
          <w:rFonts w:ascii="Gill Sans MT" w:eastAsia="Times New Roman" w:hAnsi="Gill Sans MT" w:cs="Times New Roman"/>
          <w:i/>
          <w:sz w:val="24"/>
          <w:szCs w:val="24"/>
          <w:vertAlign w:val="superscript"/>
        </w:rPr>
        <w:footnoteReference w:id="1"/>
      </w:r>
      <w:r w:rsidRPr="005F3355">
        <w:rPr>
          <w:rFonts w:ascii="Gill Sans MT" w:eastAsia="Times New Roman" w:hAnsi="Gill Sans MT" w:cs="Times New Roman"/>
          <w:i/>
          <w:sz w:val="24"/>
          <w:szCs w:val="24"/>
        </w:rPr>
        <w:t xml:space="preserve"> (stvaranje uvjeta za učinkovito funkcioniranje sustava)</w:t>
      </w:r>
      <w:r w:rsidRPr="005F3355">
        <w:rPr>
          <w:rFonts w:ascii="Gill Sans MT" w:eastAsia="Times New Roman" w:hAnsi="Gill Sans MT" w:cs="Times New Roman"/>
          <w:sz w:val="24"/>
          <w:szCs w:val="24"/>
        </w:rPr>
        <w:t>, jedna od određenih posebnih mjera za ostvarenje cilja je provođenje postupaka zatvaranja i sanacije neusklađenih odlagališta komunalnog i drugog otpada usporedno s otvaranjem centara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za gospodarenje otpadom (CGO).</w:t>
      </w:r>
    </w:p>
    <w:p w14:paraId="50FD742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Nadalje, Poziv je u skladu s Planom gospodarenja otpadom RH za razdoblje 2017.-2022. (NN 3/17, 1/22) (u daljnjem tekstu: PGO RH za razdoblje 2017.-2022.), Mjerom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u svrhu postizanja Cilja 4. </w:t>
      </w:r>
      <w:r w:rsidRPr="005F3355">
        <w:rPr>
          <w:rFonts w:ascii="Gill Sans MT" w:eastAsia="Times New Roman" w:hAnsi="Gill Sans MT" w:cs="Times New Roman"/>
          <w:i/>
          <w:sz w:val="24"/>
          <w:szCs w:val="24"/>
        </w:rPr>
        <w:t>Sanirati lokacije onečišćene otpadom</w:t>
      </w:r>
      <w:r w:rsidRPr="005F3355">
        <w:rPr>
          <w:rFonts w:ascii="Gill Sans MT" w:eastAsia="Times New Roman" w:hAnsi="Gill Sans MT" w:cs="Times New Roman"/>
          <w:sz w:val="24"/>
          <w:szCs w:val="24"/>
        </w:rPr>
        <w:t xml:space="preserve">. </w:t>
      </w:r>
    </w:p>
    <w:p w14:paraId="265EF73B" w14:textId="5F651981" w:rsidR="00A42C00"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je u skladu s Odlukom o implementaciji Plana gospodarenja otpadom RH za razdoblje 2017.-2022.</w:t>
      </w:r>
      <w:r w:rsidR="00C4227F">
        <w:rPr>
          <w:rFonts w:ascii="Gill Sans MT" w:eastAsia="Times New Roman" w:hAnsi="Gill Sans MT" w:cs="Times New Roman"/>
          <w:sz w:val="24"/>
          <w:szCs w:val="24"/>
        </w:rPr>
        <w:t xml:space="preserve"> od25. svibnja 2019.</w:t>
      </w:r>
      <w:r w:rsidRPr="005F3355">
        <w:rPr>
          <w:rFonts w:ascii="Gill Sans MT" w:eastAsia="Times New Roman" w:hAnsi="Gill Sans MT" w:cs="Times New Roman"/>
          <w:sz w:val="24"/>
          <w:szCs w:val="24"/>
        </w:rPr>
        <w:t xml:space="preserve"> u kojoj je ciljana vrijednost Mjere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određena sanacija 140 odlagališta neopasnog otpada do 4. kvartala 2022. U Izmjenama PGO-a ciljana vrijednost ove mjere je 50 sanirani</w:t>
      </w:r>
      <w:r w:rsidR="00C4227F">
        <w:rPr>
          <w:rFonts w:ascii="Gill Sans MT" w:eastAsia="Times New Roman" w:hAnsi="Gill Sans MT" w:cs="Times New Roman"/>
          <w:sz w:val="24"/>
          <w:szCs w:val="24"/>
        </w:rPr>
        <w:t xml:space="preserve">h odlagališta neopasnog otpada </w:t>
      </w:r>
      <w:r w:rsidRPr="005F3355">
        <w:rPr>
          <w:rFonts w:ascii="Gill Sans MT" w:eastAsia="Times New Roman" w:hAnsi="Gill Sans MT" w:cs="Times New Roman"/>
          <w:sz w:val="24"/>
          <w:szCs w:val="24"/>
        </w:rPr>
        <w:t>tijekom 2022.</w:t>
      </w:r>
      <w:r w:rsidR="003B5248">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a ova mjera se nastavlja i u razdoblju 2023. – 2029.</w:t>
      </w:r>
    </w:p>
    <w:p w14:paraId="0685FEF6" w14:textId="1C26DCB1" w:rsidR="00792E92" w:rsidRPr="005F3355" w:rsidRDefault="00792E92" w:rsidP="00792E92">
      <w:pPr>
        <w:kinsoku w:val="0"/>
        <w:overflowPunct w:val="0"/>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Poziv je također u skladu s Naputkom </w:t>
      </w:r>
      <w:r w:rsidRPr="006069F2">
        <w:rPr>
          <w:rFonts w:ascii="Gill Sans MT" w:eastAsia="Times New Roman" w:hAnsi="Gill Sans MT" w:cs="Times New Roman"/>
          <w:sz w:val="24"/>
          <w:szCs w:val="24"/>
        </w:rPr>
        <w:t>o provedbi Izmjena Plana gospodarenja otpadom Republike Hrvatske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za</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razdoblje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2017.-2022. godine</w:t>
      </w:r>
      <w:r w:rsidR="003B5248">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u projektima održivog gospodarenja otpadom</w:t>
      </w:r>
      <w:r w:rsidR="00684386">
        <w:rPr>
          <w:rFonts w:ascii="Gill Sans MT" w:eastAsia="Times New Roman" w:hAnsi="Gill Sans MT" w:cs="Times New Roman"/>
          <w:sz w:val="24"/>
          <w:szCs w:val="24"/>
        </w:rPr>
        <w:t xml:space="preserve"> od 10. ožujka 2022.</w:t>
      </w:r>
    </w:p>
    <w:p w14:paraId="243F6934" w14:textId="11ED415E"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 temelju obveza iz Direktive Vijeća 1999/31/EZ o odlagalištima otpada kako je posljednji put izmijenjena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Direktivom (EU) 2018/850 Europskog parlamenta i Vijeća od 30. svibnja 2018. o izmjeni Direktive 1999/31/EZ o odlagalištima otpada (SL L 150, 14. 6. 2018.) za koje su Ugovorom o pristupanju RH EU utvrđena prijelazna razdoblja za RH, sva postojeća odlagališta u RH do 31. prosinca 2018. moraju ispunjavati zahtjeve Direktive. </w:t>
      </w:r>
    </w:p>
    <w:p w14:paraId="2FB3B068" w14:textId="1060E80A" w:rsidR="00A42C00"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Zakon o gospodarenju otpadom (NN 84/21) (u daljnjem tekstu: ZGO) i Pravilnik o načinima i uvjetima odlaganja otpada, kategorijama i uvjetima rada za odlagališta otpada (Pravilnik, NN 114/15, 103/18, 56/19), prenijeli su Direktivu Vijeća 1999/31/EZ kako je posljednji put izmijenjena Direktivom (EU) 2018/850 i druge direktive u pravni poredak RH. ZGO je detaljnije propisao sustav i odgovornosti u gospodarenju otpadom, a posebice komunalnim otpadom kroz obveze jedinica lokalne samouprave u svrhu dostizanja ciljeva iz pristupnog ugovora. Sukladno čl. 40. st. 1. ZGO-a redoslijed i dinamiku zatvaranja odlagališta i obvezu osobe koja upravlja odlagalištem da preuzima određeni miješani komunalni otpad određuje ministar Odlukom sukladno </w:t>
      </w:r>
      <w:r w:rsidRPr="005F3355">
        <w:rPr>
          <w:rFonts w:ascii="Gill Sans MT" w:eastAsia="Times New Roman" w:hAnsi="Gill Sans MT" w:cs="Times New Roman"/>
          <w:i/>
          <w:sz w:val="24"/>
          <w:szCs w:val="24"/>
        </w:rPr>
        <w:t>Dinamici zatvaranja odlagališta neopasnog otpada na području Republike Hrvatske</w:t>
      </w:r>
      <w:r w:rsidRPr="005F3355">
        <w:rPr>
          <w:rFonts w:ascii="Gill Sans MT" w:eastAsia="Times New Roman" w:hAnsi="Gill Sans MT" w:cs="Times New Roman"/>
          <w:sz w:val="24"/>
          <w:szCs w:val="24"/>
          <w:vertAlign w:val="superscript"/>
        </w:rPr>
        <w:footnoteReference w:id="2"/>
      </w:r>
      <w:r w:rsidRPr="005F3355">
        <w:rPr>
          <w:rFonts w:ascii="Gill Sans MT" w:eastAsia="Times New Roman" w:hAnsi="Gill Sans MT" w:cs="Times New Roman"/>
          <w:sz w:val="24"/>
          <w:szCs w:val="24"/>
        </w:rPr>
        <w:t xml:space="preserve"> (u daljnjem tekstu: Dinamika zatvaranja odlagališta).</w:t>
      </w:r>
    </w:p>
    <w:p w14:paraId="1B83485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čl. 21a Pravilnika donesena je Odluka </w:t>
      </w:r>
      <w:r w:rsidRPr="005F3355">
        <w:rPr>
          <w:rFonts w:ascii="Gill Sans MT" w:eastAsia="Times New Roman" w:hAnsi="Gill Sans MT" w:cs="Times New Roman"/>
          <w:bCs/>
          <w:sz w:val="24"/>
          <w:szCs w:val="24"/>
        </w:rPr>
        <w:t>o redoslijedu i dinamici zatvaranja odlagališta (NN 3/19, 17/19, u daljnjem tekstu: Odluka o redoslijedu)</w:t>
      </w:r>
      <w:r w:rsidRPr="005F3355">
        <w:rPr>
          <w:rFonts w:ascii="Gill Sans MT" w:eastAsia="Times New Roman" w:hAnsi="Gill Sans MT" w:cs="Times New Roman"/>
          <w:sz w:val="24"/>
          <w:szCs w:val="24"/>
        </w:rPr>
        <w:t xml:space="preserve">, a sukladno dokumentu </w:t>
      </w:r>
      <w:r w:rsidRPr="005F3355">
        <w:rPr>
          <w:rFonts w:ascii="Gill Sans MT" w:eastAsia="Times New Roman" w:hAnsi="Gill Sans MT" w:cs="Times New Roman"/>
          <w:i/>
          <w:sz w:val="24"/>
          <w:szCs w:val="24"/>
        </w:rPr>
        <w:t>Dinamika zatvaranja odlagališta</w:t>
      </w:r>
      <w:r w:rsidRPr="005F3355">
        <w:rPr>
          <w:rFonts w:ascii="Gill Sans MT" w:eastAsia="Times New Roman" w:hAnsi="Gill Sans MT" w:cs="Times New Roman"/>
          <w:sz w:val="24"/>
          <w:szCs w:val="24"/>
        </w:rPr>
        <w:t xml:space="preserve">, kojim se određuje redoslijed i dinamika zatvaranja odlagališta neopasnog otpada po županijama, odabir odlagališta neopasnog otpada na kojima će se nastaviti odlagati neopasni komunalni i proizvodni otpad do popunjavanja kapaciteta za odlaganje i odlagališta neopasnog otpada na kojima će se nastaviti odlagati neopasni komunalni i proizvodni otpad do izgradnje i početka rada CGO-a u RH. </w:t>
      </w:r>
    </w:p>
    <w:p w14:paraId="167A30A8"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dokumentu </w:t>
      </w:r>
      <w:r w:rsidRPr="005F3355">
        <w:rPr>
          <w:rFonts w:ascii="Gill Sans MT" w:eastAsia="Times New Roman" w:hAnsi="Gill Sans MT" w:cs="Times New Roman"/>
          <w:i/>
          <w:sz w:val="24"/>
          <w:szCs w:val="24"/>
        </w:rPr>
        <w:t xml:space="preserve">Dinamika zatvaranja odlagališta </w:t>
      </w:r>
      <w:r w:rsidRPr="005F3355">
        <w:rPr>
          <w:rFonts w:ascii="Gill Sans MT" w:eastAsia="Times New Roman" w:hAnsi="Gill Sans MT" w:cs="Times New Roman"/>
          <w:sz w:val="24"/>
          <w:szCs w:val="24"/>
        </w:rPr>
        <w:t>prema statusu operativnosti identificirano je 49 zatvorenih odlagališta neopasnog otpada u statusu sanacije „</w:t>
      </w:r>
      <w:r w:rsidRPr="005F3355">
        <w:rPr>
          <w:rFonts w:ascii="Gill Sans MT" w:eastAsia="Times New Roman" w:hAnsi="Gill Sans MT" w:cs="Times New Roman"/>
          <w:i/>
          <w:sz w:val="24"/>
          <w:szCs w:val="24"/>
        </w:rPr>
        <w:t>sanacija u pripremi</w:t>
      </w:r>
      <w:r w:rsidRPr="005F3355">
        <w:rPr>
          <w:rFonts w:ascii="Gill Sans MT" w:eastAsia="Times New Roman" w:hAnsi="Gill Sans MT" w:cs="Times New Roman"/>
          <w:sz w:val="24"/>
          <w:szCs w:val="24"/>
        </w:rPr>
        <w:t>“. Za 27 aktivnih odlagališta je određen status sanacije „</w:t>
      </w:r>
      <w:r w:rsidRPr="005F3355">
        <w:rPr>
          <w:rFonts w:ascii="Gill Sans MT" w:eastAsia="Times New Roman" w:hAnsi="Gill Sans MT" w:cs="Times New Roman"/>
          <w:i/>
          <w:sz w:val="24"/>
          <w:szCs w:val="24"/>
        </w:rPr>
        <w:t>odlagališta koja se zatvaraju do kraja 2018.</w:t>
      </w:r>
      <w:r w:rsidRPr="005F3355">
        <w:rPr>
          <w:rFonts w:ascii="Gill Sans MT" w:eastAsia="Times New Roman" w:hAnsi="Gill Sans MT" w:cs="Times New Roman"/>
          <w:sz w:val="24"/>
          <w:szCs w:val="24"/>
        </w:rPr>
        <w:t>“, a za 50 aktivnih odlagališta je određen status „</w:t>
      </w:r>
      <w:r w:rsidRPr="005F3355">
        <w:rPr>
          <w:rFonts w:ascii="Gill Sans MT" w:eastAsia="Times New Roman" w:hAnsi="Gill Sans MT" w:cs="Times New Roman"/>
          <w:i/>
          <w:sz w:val="24"/>
          <w:szCs w:val="24"/>
        </w:rPr>
        <w:t>odlagališta koja nastavljaju s radom do popunjavanja kapaciteta</w:t>
      </w:r>
      <w:r w:rsidRPr="005F3355">
        <w:rPr>
          <w:rFonts w:ascii="Gill Sans MT" w:eastAsia="Times New Roman" w:hAnsi="Gill Sans MT" w:cs="Times New Roman"/>
          <w:sz w:val="24"/>
          <w:szCs w:val="24"/>
        </w:rPr>
        <w:t>“ dok je za 21 aktivno odlagalište određen status „</w:t>
      </w:r>
      <w:r w:rsidRPr="005F3355">
        <w:rPr>
          <w:rFonts w:ascii="Gill Sans MT" w:eastAsia="Times New Roman" w:hAnsi="Gill Sans MT" w:cs="Times New Roman"/>
          <w:i/>
          <w:sz w:val="24"/>
          <w:szCs w:val="24"/>
        </w:rPr>
        <w:t>odlagališta koja nastavljaju s radom do otvaranja CGO-a</w:t>
      </w:r>
      <w:r w:rsidRPr="005F3355">
        <w:rPr>
          <w:rFonts w:ascii="Gill Sans MT" w:eastAsia="Times New Roman" w:hAnsi="Gill Sans MT" w:cs="Times New Roman"/>
          <w:sz w:val="24"/>
          <w:szCs w:val="24"/>
        </w:rPr>
        <w:t xml:space="preserve">“. Nastavno na navedeni dokument, u Odluci o redoslijedu definirano je 26 odlagališta koja se zatvaraju do 31. prosinca 2018. godine. Odlagališta na kojima će se nastaviti odlagati komunalni i proizvodni otpad do popunjena kapaciteta za odlaganje i odlagališta neopasnog otpada na kojima će se nastaviti odlagati komunalni i proizvodni otpad do početka rada CGO-a obvezna su svake godine dostaviti podatke Ministarstvu gospodarstva i održivog razvoja (u daljnjem tekstu: MINGOR) o preostalom kapacitetu odlaganja na temelju snimke raspoloživih kapaciteta. </w:t>
      </w:r>
    </w:p>
    <w:p w14:paraId="68A95FB7" w14:textId="76526369"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Prema podacima MINGOR-a, tijekom 2020. godine komunalni otpad se odlagao na 85 odlagališta otpada. Sveukupno je na odlaganje upućeno 941.285 t odnosno 56 % nastalog komunalnog otpada.</w:t>
      </w:r>
      <w:r w:rsidRPr="005F3355" w:rsidDel="004261A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Riječ je o smanjenju od 3 % u odnosu na 2019. godinu. Na odlagališta u RH upućeno je ukupno 937.878 t komunalnog otpada, a na odlaganje u susjednu Bosnu i Hercegovinu upućeno je 3.407 t.</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Od 2005. do 2020. godine ukupno je bilo evidentirano i prati se 317 lokacija službenih odlagališta, od čega se na 306 lokacija u navedenom razdoblju mogao odlagati komunalni otpad. Od ukupnog broja odlagališta na koja se odlagao komunalni otpad pripremu sanacije prijavilo je 18 odlagališta, sanacija je bila u tijeku na 30 odlagališta, a status saniranih ima ukupno 37 odlagališta</w:t>
      </w:r>
      <w:r w:rsidRPr="005F3355">
        <w:rPr>
          <w:rFonts w:ascii="Gill Sans MT" w:eastAsia="Times New Roman" w:hAnsi="Gill Sans MT" w:cs="Times New Roman"/>
          <w:sz w:val="24"/>
          <w:szCs w:val="24"/>
          <w:vertAlign w:val="superscript"/>
        </w:rPr>
        <w:footnoteReference w:id="3"/>
      </w:r>
      <w:r w:rsidRPr="005F3355">
        <w:rPr>
          <w:rFonts w:ascii="Gill Sans MT" w:eastAsia="Times New Roman" w:hAnsi="Gill Sans MT" w:cs="Times New Roman"/>
          <w:sz w:val="24"/>
          <w:szCs w:val="24"/>
        </w:rPr>
        <w:t>.</w:t>
      </w:r>
    </w:p>
    <w:p w14:paraId="44C9E2A5" w14:textId="77777777" w:rsidR="00A42C00" w:rsidRPr="005F3355" w:rsidRDefault="00A42C00" w:rsidP="00A42C00">
      <w:pPr>
        <w:kinsoku w:val="0"/>
        <w:overflowPunct w:val="0"/>
        <w:spacing w:after="0" w:line="240" w:lineRule="auto"/>
        <w:jc w:val="both"/>
        <w:rPr>
          <w:rFonts w:ascii="Gill Sans MT" w:eastAsia="Times New Roman" w:hAnsi="Gill Sans MT" w:cs="Times New Roman"/>
          <w:iCs/>
          <w:spacing w:val="-1"/>
          <w:sz w:val="24"/>
          <w:szCs w:val="24"/>
        </w:rPr>
      </w:pPr>
    </w:p>
    <w:p w14:paraId="1008B4C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 w:name="_Toc98485449"/>
      <w:r w:rsidRPr="005F3355">
        <w:rPr>
          <w:rFonts w:ascii="Gill Sans MT" w:eastAsia="Calibri" w:hAnsi="Gill Sans MT" w:cs="Times New Roman"/>
          <w:b/>
          <w:bCs/>
          <w:color w:val="000000"/>
          <w:sz w:val="24"/>
          <w:szCs w:val="24"/>
        </w:rPr>
        <w:t>1.2. Zakonodavstvo Europske unije</w:t>
      </w:r>
      <w:bookmarkEnd w:id="10"/>
    </w:p>
    <w:p w14:paraId="390AF74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Europskoj uniji i Ugovor o funkcioniranju Europske unije (pročišćene verzije, 2016/C 202/01, od 7. lipnja 2016.)</w:t>
      </w:r>
    </w:p>
    <w:p w14:paraId="74BE1EBC"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Ugovor o funkcioniranju Europske unije (konsolidirana verzija, SL C 115/47, 9. svibnja 2008.) (UFEU)</w:t>
      </w:r>
    </w:p>
    <w:p w14:paraId="3CAE035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7AC3E45E"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Uredba (EU) 2020/852 Europskog parlamenta i vijeća od 18. lipnja 2020. o uspostavi okvira za olakšavanje održivih ulaganja i izmjeni Uredbe (EU) 2019/2088 </w:t>
      </w:r>
      <w:r w:rsidRPr="005F3355">
        <w:rPr>
          <w:rFonts w:ascii="Gill Sans MT" w:eastAsia="Calibri" w:hAnsi="Gill Sans MT" w:cs="Times New Roman"/>
          <w:sz w:val="24"/>
          <w:szCs w:val="24"/>
        </w:rPr>
        <w:t>(</w:t>
      </w:r>
      <w:r w:rsidRPr="005F3355">
        <w:rPr>
          <w:rFonts w:ascii="Gill Sans MT" w:eastAsia="Times New Roman" w:hAnsi="Gill Sans MT" w:cs="Times New Roman"/>
          <w:sz w:val="24"/>
          <w:szCs w:val="24"/>
        </w:rPr>
        <w:t>Uredba o taksonomiji)</w:t>
      </w:r>
    </w:p>
    <w:p w14:paraId="481CE555"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1796B90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Tehničke smjernice o primjeni načela </w:t>
      </w:r>
      <w:proofErr w:type="spellStart"/>
      <w:r w:rsidRPr="005F3355">
        <w:rPr>
          <w:rFonts w:ascii="Gill Sans MT" w:eastAsia="Times New Roman" w:hAnsi="Gill Sans MT" w:cs="Times New Roman"/>
          <w:sz w:val="24"/>
          <w:szCs w:val="24"/>
        </w:rPr>
        <w:t>nenanošenja</w:t>
      </w:r>
      <w:proofErr w:type="spellEnd"/>
      <w:r w:rsidRPr="005F3355">
        <w:rPr>
          <w:rFonts w:ascii="Gill Sans MT" w:eastAsia="Times New Roman" w:hAnsi="Gill Sans MT" w:cs="Times New Roman"/>
          <w:sz w:val="24"/>
          <w:szCs w:val="24"/>
        </w:rPr>
        <w:t xml:space="preserve"> bitne štete u okviru Uredbe o Mehanizmu za oporavak i otpornost</w:t>
      </w:r>
      <w:r w:rsidRPr="005F3355" w:rsidDel="00CE00F7">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(https://eur-lex.europa.eu/legal-content/HR/TXT/PDF/?uri=CELEX:52021XC0218(01)&amp;from=HR)</w:t>
      </w:r>
    </w:p>
    <w:p w14:paraId="0C4548DE"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Provedbena odluka Vijeća (EU) 10687/21 od 20. srpnja 2021. o odobrenju ocjene plana za oporavak i otpornost Hrvatske Vijeća Europske unije Hrvatske i Prilog Provedbenoj odluci Vijeća (EU) 10687/21 od 20. srpnja 2021. o odobrenju ocjene plana za oporavak i otpornost Hrvatske Vijeća Europske unije Hrvatske</w:t>
      </w:r>
    </w:p>
    <w:p w14:paraId="590921C5" w14:textId="77777777" w:rsidR="00A42C00" w:rsidRPr="005F3355" w:rsidRDefault="00A42C00" w:rsidP="00A42C00">
      <w:pPr>
        <w:numPr>
          <w:ilvl w:val="0"/>
          <w:numId w:val="4"/>
        </w:num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4E617A73" w14:textId="77777777" w:rsidR="00A42C00" w:rsidRPr="005F3355" w:rsidRDefault="00A42C00" w:rsidP="00A42C00">
      <w:pPr>
        <w:spacing w:after="12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Uz prethodno utvrđene propise, primjenjuju se i svi delegirani i provedbeni akti koji se na temelju njih donose.</w:t>
      </w:r>
    </w:p>
    <w:p w14:paraId="0CA37F99" w14:textId="77777777" w:rsidR="00A42C00" w:rsidRPr="005F3355" w:rsidRDefault="00A42C00" w:rsidP="00A42C00">
      <w:pPr>
        <w:spacing w:after="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7762C0AF" w14:textId="77777777" w:rsidR="00A42C00" w:rsidRPr="005F3355" w:rsidRDefault="00A42C00" w:rsidP="00A42C00">
      <w:pPr>
        <w:spacing w:after="120" w:line="240" w:lineRule="auto"/>
        <w:ind w:left="1134" w:hanging="1134"/>
        <w:rPr>
          <w:rFonts w:ascii="Gill Sans MT" w:eastAsia="Times New Roman" w:hAnsi="Gill Sans MT" w:cs="Times New Roman"/>
          <w:sz w:val="24"/>
          <w:szCs w:val="24"/>
          <w:lang w:eastAsia="zh-CN"/>
        </w:rPr>
      </w:pPr>
    </w:p>
    <w:p w14:paraId="2286EAF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1" w:name="_Toc98485450"/>
      <w:r w:rsidRPr="005F3355">
        <w:rPr>
          <w:rFonts w:ascii="Gill Sans MT" w:eastAsia="Calibri" w:hAnsi="Gill Sans MT" w:cs="Times New Roman"/>
          <w:b/>
          <w:bCs/>
          <w:color w:val="000000"/>
          <w:sz w:val="24"/>
          <w:szCs w:val="24"/>
        </w:rPr>
        <w:t>1.3. Nacionalno zakonodavstvo</w:t>
      </w:r>
      <w:bookmarkEnd w:id="11"/>
    </w:p>
    <w:p w14:paraId="2CEFF2A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pristupanju Republike Hrvatske Europskoj uniji (NN Međunarodni ugovori 2/12, 5/13, 9/13)</w:t>
      </w:r>
    </w:p>
    <w:p w14:paraId="0C3C8EA5" w14:textId="77777777" w:rsidR="00A42C00" w:rsidRPr="005F3355" w:rsidRDefault="00967FEE" w:rsidP="00A42C00">
      <w:pPr>
        <w:numPr>
          <w:ilvl w:val="0"/>
          <w:numId w:val="3"/>
        </w:numPr>
        <w:spacing w:after="0" w:line="240" w:lineRule="auto"/>
        <w:ind w:left="357" w:hanging="357"/>
        <w:jc w:val="both"/>
        <w:rPr>
          <w:rFonts w:ascii="Gill Sans MT" w:eastAsia="Times New Roman" w:hAnsi="Gill Sans MT" w:cs="Times New Roman"/>
          <w:sz w:val="24"/>
          <w:szCs w:val="24"/>
        </w:rPr>
      </w:pPr>
      <w:hyperlink r:id="rId11" w:history="1">
        <w:r w:rsidR="00A42C00" w:rsidRPr="005F3355">
          <w:rPr>
            <w:rFonts w:ascii="Gill Sans MT" w:eastAsia="Times New Roman" w:hAnsi="Gill Sans MT" w:cs="Times New Roman"/>
            <w:sz w:val="24"/>
            <w:szCs w:val="24"/>
          </w:rPr>
          <w:t xml:space="preserve">Odluka o sustavu upravljanja i praćenju provedbe aktivnosti u okviru NPOO </w:t>
        </w:r>
      </w:hyperlink>
      <w:r w:rsidR="00A42C00" w:rsidRPr="005F3355">
        <w:rPr>
          <w:rFonts w:ascii="Gill Sans MT" w:eastAsia="Times New Roman" w:hAnsi="Gill Sans MT" w:cs="Times New Roman"/>
          <w:sz w:val="24"/>
          <w:szCs w:val="24"/>
        </w:rPr>
        <w:t xml:space="preserve"> (NN 78/2021)</w:t>
      </w:r>
    </w:p>
    <w:p w14:paraId="0A38F63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Republike Hrvatske za razdoblje 2017. - 2022. godine (NN 3/17, 1/22)</w:t>
      </w:r>
    </w:p>
    <w:p w14:paraId="464B084E" w14:textId="7AB8A2AB" w:rsidR="00A42C00"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Vlade RH o implementaciji Plana gospodarenja otpadom RH za razdoblje 2017.-2022. od 25. svibnja 2017.</w:t>
      </w:r>
    </w:p>
    <w:p w14:paraId="18456F4D" w14:textId="04CDEF7E" w:rsidR="007B286E" w:rsidRPr="002E7F4E" w:rsidRDefault="00A74EC5" w:rsidP="00A74EC5">
      <w:pPr>
        <w:numPr>
          <w:ilvl w:val="0"/>
          <w:numId w:val="3"/>
        </w:numPr>
        <w:spacing w:after="0" w:line="240" w:lineRule="auto"/>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Naputak o provedbi Izmjena Plana gospodarenja otpadom Republike Hrvatske za razdoblje 2017.-2022. godine u projektima održivog gospodarenja otpadom od 10. ožujka 2022.</w:t>
      </w:r>
    </w:p>
    <w:p w14:paraId="478A6E21" w14:textId="77777777" w:rsidR="00A42C00" w:rsidRPr="002E7F4E"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 xml:space="preserve">Zakon o gospodarenju otpadom (NN 84/21) </w:t>
      </w:r>
    </w:p>
    <w:p w14:paraId="24AFC101"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gospodarenju otpadom (NN 81/20)</w:t>
      </w:r>
    </w:p>
    <w:p w14:paraId="058C151D"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načinima i uvjetima odlaganja otpada, kategorijama i uvjetima rada za odlagališta otpada (NN 114/15, 103/18, 56/19)</w:t>
      </w:r>
    </w:p>
    <w:p w14:paraId="6A12B387"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redoslijedu i dinamici zatvaranja odlagališta (NN 3/19, 17/19)</w:t>
      </w:r>
    </w:p>
    <w:p w14:paraId="6A7E3282"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prostornom uređenju (NN 153/13, 65/17, 114/18, 39/19, 98/19)</w:t>
      </w:r>
    </w:p>
    <w:p w14:paraId="066497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Zakon o gradnji (NN 153/13, 20/17, 39/19, 125/19)</w:t>
      </w:r>
    </w:p>
    <w:p w14:paraId="5C1D364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poslovima i djelatnostima prostornog uređenja i gradnje (NN 78/15 i 118/18, 110/19)</w:t>
      </w:r>
    </w:p>
    <w:p w14:paraId="67B8F43F"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javnoj nabavi (NN 120/16)</w:t>
      </w:r>
    </w:p>
    <w:p w14:paraId="3D7F11A5" w14:textId="77777777" w:rsidR="00A42C00" w:rsidRPr="005F3355" w:rsidRDefault="00A42C00" w:rsidP="00A42C00">
      <w:pPr>
        <w:numPr>
          <w:ilvl w:val="0"/>
          <w:numId w:val="3"/>
        </w:numPr>
        <w:spacing w:after="0" w:line="240" w:lineRule="auto"/>
        <w:ind w:left="357" w:hanging="357"/>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državnim potporama (NN 47/14, 69/17)</w:t>
      </w:r>
    </w:p>
    <w:p w14:paraId="4ED4AAFA"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okoliša (NN 80/13, 153/13, 78/15, 12/18, 118/18)</w:t>
      </w:r>
    </w:p>
    <w:p w14:paraId="4FB00FF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prirode (NN 80/13, 15/18, 14/19, 127/19)</w:t>
      </w:r>
    </w:p>
    <w:p w14:paraId="306133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Zakonu o zaštiti zraka (NN 127/19)</w:t>
      </w:r>
    </w:p>
    <w:p w14:paraId="1C0A148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o procjeni utjecaja zahvata na okoliš (NN 61/14, 3/17)</w:t>
      </w:r>
    </w:p>
    <w:p w14:paraId="49C1599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praćenju emisija stakleničkih plinova u Republici Hrvatskoj (NN 134/12)</w:t>
      </w:r>
    </w:p>
    <w:p w14:paraId="1997406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koncesijama (NN 69/17, 107/20)</w:t>
      </w:r>
    </w:p>
    <w:p w14:paraId="5A8DEED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ravnopravnosti spolova (NN 82/08, 69/17) </w:t>
      </w:r>
    </w:p>
    <w:p w14:paraId="1210253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suzbijanju diskriminacije (NN 85/08, 112/12) </w:t>
      </w:r>
    </w:p>
    <w:p w14:paraId="106F8B0A" w14:textId="2E56D3BA"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osiguranju pristupačnosti građevina osobama s invaliditetom i smanjene pokretljivosti</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(NN 78/13)</w:t>
      </w:r>
    </w:p>
    <w:p w14:paraId="2235C7FD"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provedbi Opće uredbe o zaštiti osobnih podataka (NN 42/18)</w:t>
      </w:r>
    </w:p>
    <w:p w14:paraId="04460816" w14:textId="77777777" w:rsidR="00A42C00" w:rsidRPr="005F3355" w:rsidRDefault="00A42C00" w:rsidP="00A42C00">
      <w:pPr>
        <w:numPr>
          <w:ilvl w:val="0"/>
          <w:numId w:val="3"/>
        </w:numPr>
        <w:spacing w:after="120" w:line="240" w:lineRule="auto"/>
        <w:contextualSpacing/>
        <w:rPr>
          <w:rFonts w:ascii="Gill Sans MT" w:eastAsia="Times New Roman" w:hAnsi="Gill Sans MT" w:cs="Times New Roman"/>
          <w:sz w:val="24"/>
          <w:szCs w:val="24"/>
        </w:rPr>
      </w:pPr>
      <w:r w:rsidRPr="005F3355">
        <w:rPr>
          <w:rFonts w:ascii="Gill Sans MT" w:eastAsia="Times New Roman" w:hAnsi="Gill Sans MT" w:cs="Times New Roman"/>
          <w:sz w:val="24"/>
          <w:szCs w:val="24"/>
        </w:rPr>
        <w:t>Drugi relevantni zakoni i propisi.</w:t>
      </w:r>
    </w:p>
    <w:p w14:paraId="0DB0D8EF"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Svi navedeni i ostali relevantni nacionalni propisi vezano za sektor gospodarenja otpadom dostupni su na web stranici </w:t>
      </w:r>
      <w:hyperlink r:id="rId12" w:history="1">
        <w:r w:rsidRPr="005F3355">
          <w:rPr>
            <w:rFonts w:ascii="Gill Sans MT" w:eastAsia="Times New Roman" w:hAnsi="Gill Sans MT" w:cs="Times New Roman"/>
            <w:color w:val="0563C1"/>
            <w:sz w:val="24"/>
            <w:szCs w:val="24"/>
            <w:u w:val="single"/>
          </w:rPr>
          <w:t>MINGOR</w:t>
        </w:r>
      </w:hyperlink>
      <w:r w:rsidRPr="005F3355">
        <w:rPr>
          <w:rFonts w:ascii="Gill Sans MT" w:eastAsia="Times New Roman" w:hAnsi="Gill Sans MT" w:cs="Times New Roman"/>
          <w:sz w:val="24"/>
          <w:szCs w:val="24"/>
        </w:rPr>
        <w:t>-a.</w:t>
      </w:r>
    </w:p>
    <w:tbl>
      <w:tblPr>
        <w:tblStyle w:val="TableGrid13"/>
        <w:tblpPr w:leftFromText="180" w:rightFromText="180" w:vertAnchor="text" w:horzAnchor="margin" w:tblpY="292"/>
        <w:tblW w:w="9039" w:type="dxa"/>
        <w:tblBorders>
          <w:insideH w:val="none" w:sz="0" w:space="0" w:color="auto"/>
          <w:insideV w:val="none" w:sz="0" w:space="0" w:color="auto"/>
        </w:tblBorders>
        <w:tblLook w:val="04A0" w:firstRow="1" w:lastRow="0" w:firstColumn="1" w:lastColumn="0" w:noHBand="0" w:noVBand="1"/>
      </w:tblPr>
      <w:tblGrid>
        <w:gridCol w:w="9039"/>
      </w:tblGrid>
      <w:tr w:rsidR="00A42C00" w:rsidRPr="005F3355" w14:paraId="29C9A34E" w14:textId="77777777" w:rsidTr="006F11D5">
        <w:tc>
          <w:tcPr>
            <w:tcW w:w="9039" w:type="dxa"/>
            <w:shd w:val="clear" w:color="auto" w:fill="AFCB1F"/>
          </w:tcPr>
          <w:p w14:paraId="547F115B"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libri" w:hAnsi="Gill Sans MT" w:cs="Times New Roman"/>
                <w:b/>
                <w:i/>
              </w:rPr>
              <w:t xml:space="preserve">Napomena: </w:t>
            </w:r>
            <w:r w:rsidRPr="005F3355">
              <w:rPr>
                <w:rFonts w:ascii="Gill Sans MT" w:eastAsia="Times New Roman" w:hAnsi="Gill Sans MT" w:cs="Times New Roman"/>
                <w:i/>
              </w:rPr>
              <w:t>Zakoni i podzakonski akti i pripadajući brojevi navedeni su u ovom Pozivu kao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14:paraId="378AB99C" w14:textId="77777777" w:rsidR="00A42C00" w:rsidRPr="005F3355" w:rsidRDefault="00A42C00" w:rsidP="00A42C00">
      <w:pPr>
        <w:widowControl w:val="0"/>
        <w:autoSpaceDE w:val="0"/>
        <w:autoSpaceDN w:val="0"/>
        <w:adjustRightInd w:val="0"/>
        <w:spacing w:after="33" w:line="240" w:lineRule="auto"/>
        <w:jc w:val="both"/>
        <w:rPr>
          <w:rFonts w:ascii="Gill Sans MT" w:eastAsia="Times New Roman" w:hAnsi="Gill Sans MT" w:cs="Times New Roman"/>
          <w:color w:val="000000"/>
          <w:highlight w:val="yellow"/>
        </w:rPr>
      </w:pPr>
    </w:p>
    <w:p w14:paraId="5FFF5A1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2" w:name="_Toc452468683"/>
      <w:bookmarkStart w:id="13" w:name="_Toc423702365"/>
      <w:bookmarkStart w:id="14" w:name="_Toc425930836"/>
    </w:p>
    <w:p w14:paraId="622FAB3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5" w:name="_Toc89933378"/>
      <w:bookmarkStart w:id="16" w:name="_Toc91159351"/>
      <w:bookmarkStart w:id="17" w:name="_Toc98485451"/>
      <w:r w:rsidRPr="005F3355">
        <w:rPr>
          <w:rFonts w:ascii="Gill Sans MT" w:eastAsia="Calibri" w:hAnsi="Gill Sans MT" w:cs="Times New Roman"/>
          <w:b/>
          <w:bCs/>
          <w:color w:val="000000"/>
          <w:sz w:val="24"/>
          <w:szCs w:val="24"/>
        </w:rPr>
        <w:t>1.4. Odgovornosti za upravljanje</w:t>
      </w:r>
      <w:bookmarkEnd w:id="15"/>
      <w:bookmarkEnd w:id="16"/>
      <w:bookmarkEnd w:id="17"/>
      <w:r w:rsidRPr="005F3355">
        <w:rPr>
          <w:rFonts w:ascii="Gill Sans MT" w:eastAsia="Calibri" w:hAnsi="Gill Sans MT" w:cs="Times New Roman"/>
          <w:b/>
          <w:bCs/>
          <w:color w:val="000000"/>
          <w:sz w:val="24"/>
          <w:szCs w:val="24"/>
        </w:rPr>
        <w:t xml:space="preserve"> </w:t>
      </w:r>
    </w:p>
    <w:p w14:paraId="59C98500" w14:textId="77777777" w:rsidR="00A42C00" w:rsidRPr="005F3355" w:rsidRDefault="00A42C00" w:rsidP="00A42C00">
      <w:pPr>
        <w:kinsoku w:val="0"/>
        <w:overflowPunct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U skladu s navedenom Odlukom, nadležno tijelo za dodjelu bespovratnih sredstava za provedbu ulaganja je Tijelo državne uprave nadležno za komponentu/</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NPOO (NT), a u smislu provedbe ovog Poziva NT za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Unaprjeđenje vodnog gospodarstva i gospodarenja otpadom, reformsku mjeru C1.3. R2 - Provedba projekata za održivo gospodarenje otpadom je MINGOR. Provedbeno tijelo (PT) je Fond za zaštitu okoliša i energetsku učinkovitost (FZOEU). </w:t>
      </w:r>
    </w:p>
    <w:p w14:paraId="2300272B"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p>
    <w:p w14:paraId="57EB721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8" w:name="_Toc98485452"/>
      <w:bookmarkEnd w:id="12"/>
      <w:bookmarkEnd w:id="13"/>
      <w:bookmarkEnd w:id="14"/>
      <w:r w:rsidRPr="005F3355">
        <w:rPr>
          <w:rFonts w:ascii="Gill Sans MT" w:eastAsia="Calibri" w:hAnsi="Gill Sans MT" w:cs="Times New Roman"/>
          <w:b/>
          <w:bCs/>
          <w:color w:val="000000"/>
          <w:sz w:val="24"/>
          <w:szCs w:val="24"/>
        </w:rPr>
        <w:t>1.5. Predmet, svrha i pokazatelji Poziva</w:t>
      </w:r>
      <w:bookmarkEnd w:id="18"/>
      <w:r w:rsidRPr="005F3355">
        <w:rPr>
          <w:rFonts w:ascii="Gill Sans MT" w:eastAsia="Calibri" w:hAnsi="Gill Sans MT" w:cs="Times New Roman"/>
          <w:b/>
          <w:bCs/>
          <w:color w:val="000000"/>
          <w:sz w:val="24"/>
          <w:szCs w:val="24"/>
        </w:rPr>
        <w:t xml:space="preserve"> </w:t>
      </w:r>
    </w:p>
    <w:p w14:paraId="7E85A609" w14:textId="77777777" w:rsidR="00A42C00" w:rsidRPr="005F3355" w:rsidRDefault="00A42C00" w:rsidP="000751F8">
      <w:pPr>
        <w:spacing w:before="240"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Predmet Poziva</w:t>
      </w:r>
    </w:p>
    <w:p w14:paraId="683FAFDD" w14:textId="1967C180" w:rsidR="00A42C00" w:rsidRPr="00D13E5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Predmet ovog Poziva je doprinos ispunjenju pravne stečevine EU na temelju obveza iz Ugovora o pristupanju Republike Hrvatske Europskoj uniji iz područja gospodarenja otpadom, odnosno sanacija zatvorenih odlagališta neopasnog otpada u skladu s PGO RH za razdoblje 2017.-2022.</w:t>
      </w:r>
      <w:r w:rsidR="00A74EC5">
        <w:rPr>
          <w:rFonts w:ascii="Gill Sans MT" w:eastAsia="Times New Roman" w:hAnsi="Gill Sans MT" w:cs="Times New Roman"/>
          <w:sz w:val="24"/>
          <w:szCs w:val="24"/>
        </w:rPr>
        <w:t xml:space="preserve"> </w:t>
      </w:r>
      <w:r w:rsidR="00A74EC5">
        <w:rPr>
          <w:rFonts w:ascii="Gill Sans MT" w:eastAsia="Times New Roman" w:hAnsi="Gill Sans MT" w:cs="Times New Roman"/>
          <w:sz w:val="24"/>
          <w:szCs w:val="24"/>
        </w:rPr>
        <w:lastRenderedPageBreak/>
        <w:t>i Naputkom</w:t>
      </w:r>
      <w:r w:rsidR="00A74EC5" w:rsidRPr="00A74EC5">
        <w:rPr>
          <w:rFonts w:ascii="Gill Sans MT" w:eastAsia="Times New Roman" w:hAnsi="Gill Sans MT" w:cs="Times New Roman"/>
          <w:sz w:val="24"/>
          <w:szCs w:val="24"/>
        </w:rPr>
        <w:t xml:space="preserve"> o provedbi Izmjena Plana gospodarenja otpadom Republike Hrvatske za razdoblje 2017.-2022. godine u projektima održivog gospodarenja otpadom</w:t>
      </w:r>
      <w:r w:rsidRPr="005F3355">
        <w:rPr>
          <w:rFonts w:ascii="Gill Sans MT" w:eastAsia="Times New Roman" w:hAnsi="Gill Sans MT" w:cs="Times New Roman"/>
          <w:sz w:val="24"/>
          <w:szCs w:val="24"/>
        </w:rPr>
        <w:t xml:space="preserve">, na način da budu usklađena </w:t>
      </w:r>
      <w:r w:rsidR="003012C7">
        <w:rPr>
          <w:rFonts w:ascii="Gill Sans MT" w:eastAsia="Times New Roman" w:hAnsi="Gill Sans MT" w:cs="Times New Roman"/>
          <w:sz w:val="24"/>
          <w:szCs w:val="24"/>
        </w:rPr>
        <w:t xml:space="preserve">s </w:t>
      </w:r>
      <w:r w:rsidRPr="005F3355">
        <w:rPr>
          <w:rFonts w:ascii="Gill Sans MT" w:eastAsia="Times New Roman" w:hAnsi="Gill Sans MT" w:cs="Times New Roman"/>
          <w:sz w:val="24"/>
          <w:szCs w:val="24"/>
        </w:rPr>
        <w:t xml:space="preserve">Pravilnikom i odredbama Direktive 1999/31/EZ, kako bi smanjile emisije stakleničkih plinova te onemogućilo onečišćenje podzemnih i površinski voda štetnim tvarima koje su nastale </w:t>
      </w:r>
      <w:r w:rsidRPr="00D13E59">
        <w:rPr>
          <w:rFonts w:ascii="Gill Sans MT" w:eastAsia="Times New Roman" w:hAnsi="Gill Sans MT" w:cs="Times New Roman"/>
          <w:sz w:val="24"/>
          <w:szCs w:val="24"/>
        </w:rPr>
        <w:t>tijekom rada odlagališta.</w:t>
      </w:r>
    </w:p>
    <w:p w14:paraId="36A23D99" w14:textId="3655C6D7" w:rsidR="00D13E59" w:rsidRPr="00D13E59" w:rsidRDefault="00D13E59" w:rsidP="00B93460">
      <w:pPr>
        <w:spacing w:after="240" w:line="240" w:lineRule="auto"/>
        <w:jc w:val="both"/>
        <w:rPr>
          <w:rFonts w:ascii="Gill Sans MT" w:eastAsia="Times New Roman" w:hAnsi="Gill Sans MT" w:cs="Times New Roman"/>
          <w:sz w:val="24"/>
          <w:szCs w:val="24"/>
        </w:rPr>
      </w:pPr>
      <w:bookmarkStart w:id="19" w:name="_Hlk97293481"/>
      <w:r w:rsidRPr="00D4452A">
        <w:rPr>
          <w:rFonts w:ascii="Gill Sans MT" w:eastAsia="Times New Roman" w:hAnsi="Gill Sans MT" w:cs="Times New Roman"/>
          <w:sz w:val="24"/>
          <w:szCs w:val="24"/>
        </w:rPr>
        <w:t xml:space="preserve">U okviru ovog Poziva bespovratna sredstva mogu se dodijeliti projektima sanacije zatvorenih odlagališta neopasnog otpada, koja u popisu odlagališta iz </w:t>
      </w:r>
      <w:r w:rsidRPr="00D4452A">
        <w:rPr>
          <w:rFonts w:ascii="Gill Sans MT" w:eastAsia="Times New Roman" w:hAnsi="Gill Sans MT" w:cs="Times New Roman"/>
          <w:i/>
          <w:sz w:val="24"/>
          <w:szCs w:val="24"/>
        </w:rPr>
        <w:t xml:space="preserve">Izvješća o komunalnom otpadu za </w:t>
      </w:r>
      <w:r w:rsidR="00B93460" w:rsidRPr="00D4452A">
        <w:rPr>
          <w:rFonts w:ascii="Gill Sans MT" w:eastAsia="Times New Roman" w:hAnsi="Gill Sans MT" w:cs="Times New Roman"/>
          <w:i/>
          <w:sz w:val="24"/>
          <w:szCs w:val="24"/>
        </w:rPr>
        <w:t>2021</w:t>
      </w:r>
      <w:r w:rsidRPr="00D4452A">
        <w:rPr>
          <w:rFonts w:ascii="Gill Sans MT" w:eastAsia="Times New Roman" w:hAnsi="Gill Sans MT" w:cs="Times New Roman"/>
          <w:i/>
          <w:sz w:val="24"/>
          <w:szCs w:val="24"/>
        </w:rPr>
        <w:t>. godinu</w:t>
      </w:r>
      <w:r w:rsidRPr="00D4452A">
        <w:rPr>
          <w:rFonts w:ascii="Gill Sans MT" w:eastAsia="Times New Roman" w:hAnsi="Gill Sans MT" w:cs="Times New Roman"/>
          <w:sz w:val="24"/>
          <w:szCs w:val="24"/>
        </w:rPr>
        <w:t xml:space="preserve">, </w:t>
      </w:r>
      <w:r w:rsidRPr="00D4452A">
        <w:rPr>
          <w:rFonts w:ascii="Gill Sans MT" w:eastAsia="Times New Roman" w:hAnsi="Gill Sans MT" w:cs="Times New Roman"/>
          <w:i/>
          <w:sz w:val="24"/>
          <w:szCs w:val="24"/>
        </w:rPr>
        <w:t>Prilog</w:t>
      </w:r>
      <w:r w:rsidR="00D4452A">
        <w:rPr>
          <w:rFonts w:ascii="Gill Sans MT" w:eastAsia="Times New Roman" w:hAnsi="Gill Sans MT" w:cs="Times New Roman"/>
          <w:i/>
          <w:sz w:val="24"/>
          <w:szCs w:val="24"/>
        </w:rPr>
        <w:t xml:space="preserve"> </w:t>
      </w:r>
      <w:r w:rsidR="00DC27DE" w:rsidRPr="00D4452A">
        <w:rPr>
          <w:rFonts w:ascii="Gill Sans MT" w:eastAsia="Times New Roman" w:hAnsi="Gill Sans MT" w:cs="Times New Roman"/>
          <w:i/>
          <w:sz w:val="24"/>
          <w:szCs w:val="24"/>
        </w:rPr>
        <w:t>5.</w:t>
      </w:r>
      <w:r w:rsidRPr="00D4452A">
        <w:rPr>
          <w:rFonts w:ascii="Gill Sans MT" w:eastAsia="Times New Roman" w:hAnsi="Gill Sans MT" w:cs="Times New Roman"/>
          <w:i/>
          <w:sz w:val="24"/>
          <w:szCs w:val="24"/>
        </w:rPr>
        <w:t xml:space="preserve"> Popis službenih odlagališta otpada, status operativnosti i sanacije, stanje s krajem </w:t>
      </w:r>
      <w:r w:rsidR="00DC27DE" w:rsidRPr="00D4452A">
        <w:rPr>
          <w:rFonts w:ascii="Gill Sans MT" w:eastAsia="Times New Roman" w:hAnsi="Gill Sans MT" w:cs="Times New Roman"/>
          <w:i/>
          <w:sz w:val="24"/>
          <w:szCs w:val="24"/>
        </w:rPr>
        <w:t>2021</w:t>
      </w:r>
      <w:r w:rsidR="00D4452A">
        <w:rPr>
          <w:rFonts w:ascii="Gill Sans MT" w:eastAsia="Times New Roman" w:hAnsi="Gill Sans MT" w:cs="Times New Roman"/>
          <w:i/>
          <w:sz w:val="24"/>
          <w:szCs w:val="24"/>
        </w:rPr>
        <w:t>.</w:t>
      </w:r>
      <w:r w:rsidRPr="00D4452A">
        <w:rPr>
          <w:rFonts w:ascii="Gill Sans MT" w:eastAsia="Times New Roman" w:hAnsi="Gill Sans MT" w:cs="Times New Roman"/>
          <w:i/>
          <w:sz w:val="24"/>
          <w:szCs w:val="24"/>
        </w:rPr>
        <w:t xml:space="preserve"> godine</w:t>
      </w:r>
      <w:r w:rsidR="00B93460">
        <w:rPr>
          <w:rFonts w:ascii="Gill Sans MT" w:eastAsia="Times New Roman" w:hAnsi="Gill Sans MT" w:cs="Times New Roman"/>
          <w:i/>
          <w:sz w:val="24"/>
          <w:szCs w:val="24"/>
        </w:rPr>
        <w:t xml:space="preserve"> </w:t>
      </w:r>
      <w:r w:rsidRPr="00D13E59">
        <w:rPr>
          <w:rFonts w:ascii="Gill Sans MT" w:eastAsia="Times New Roman" w:hAnsi="Gill Sans MT" w:cs="Times New Roman"/>
          <w:sz w:val="24"/>
          <w:szCs w:val="24"/>
        </w:rPr>
        <w:t>(</w:t>
      </w:r>
      <w:hyperlink r:id="rId13" w:history="1">
        <w:r w:rsidRPr="00D13E59">
          <w:rPr>
            <w:rStyle w:val="Hiperveza"/>
            <w:rFonts w:ascii="Gill Sans MT" w:eastAsia="Times New Roman" w:hAnsi="Gill Sans MT" w:cs="Times New Roman"/>
            <w:sz w:val="24"/>
            <w:szCs w:val="24"/>
          </w:rPr>
          <w:t>link</w:t>
        </w:r>
      </w:hyperlink>
      <w:r w:rsidR="00341BC8">
        <w:rPr>
          <w:rFonts w:ascii="Gill Sans MT" w:eastAsia="Times New Roman" w:hAnsi="Gill Sans MT" w:cs="Times New Roman"/>
          <w:sz w:val="24"/>
          <w:szCs w:val="24"/>
        </w:rPr>
        <w:t xml:space="preserve"> n</w:t>
      </w:r>
      <w:r w:rsidRPr="00D13E59">
        <w:rPr>
          <w:rFonts w:ascii="Gill Sans MT" w:eastAsia="Times New Roman" w:hAnsi="Gill Sans MT" w:cs="Times New Roman"/>
          <w:sz w:val="24"/>
          <w:szCs w:val="24"/>
        </w:rPr>
        <w:t xml:space="preserve">a izvješće) nemaju status operativnosti „aktivno“. </w:t>
      </w:r>
    </w:p>
    <w:bookmarkEnd w:id="19"/>
    <w:p w14:paraId="3D8B9381" w14:textId="15D6EC1A" w:rsidR="00A42C00" w:rsidRPr="005F3355" w:rsidRDefault="00A42C00" w:rsidP="00A42C00">
      <w:pPr>
        <w:spacing w:after="60"/>
        <w:jc w:val="both"/>
        <w:rPr>
          <w:rFonts w:ascii="Gill Sans MT" w:eastAsia="Calibri" w:hAnsi="Gill Sans MT" w:cs="Times New Roman"/>
          <w:b/>
          <w:bCs/>
          <w:color w:val="000000"/>
          <w:sz w:val="24"/>
          <w:szCs w:val="24"/>
        </w:rPr>
      </w:pPr>
      <w:r w:rsidRPr="005F3355">
        <w:rPr>
          <w:rFonts w:ascii="Gill Sans MT" w:eastAsia="Calibri" w:hAnsi="Gill Sans MT" w:cs="Times New Roman"/>
          <w:b/>
          <w:bCs/>
          <w:i/>
          <w:color w:val="000000"/>
          <w:sz w:val="24"/>
          <w:szCs w:val="24"/>
        </w:rPr>
        <w:t>Svrha (cilj) Poziva</w:t>
      </w:r>
      <w:r w:rsidRPr="005F3355">
        <w:rPr>
          <w:rFonts w:ascii="Gill Sans MT" w:eastAsia="Calibri" w:hAnsi="Gill Sans MT" w:cs="Times New Roman"/>
          <w:b/>
          <w:bCs/>
          <w:color w:val="000000"/>
          <w:sz w:val="24"/>
          <w:szCs w:val="24"/>
        </w:rPr>
        <w:t xml:space="preserve"> </w:t>
      </w:r>
    </w:p>
    <w:p w14:paraId="2EA689B7" w14:textId="77777777" w:rsidR="00A42C00" w:rsidRPr="005F3355" w:rsidRDefault="00A42C00" w:rsidP="00A42C00">
      <w:pPr>
        <w:spacing w:after="240" w:line="240" w:lineRule="auto"/>
        <w:jc w:val="both"/>
        <w:rPr>
          <w:rFonts w:ascii="Gill Sans MT" w:eastAsia="Times New Roman" w:hAnsi="Gill Sans MT" w:cs="Times New Roman"/>
          <w:sz w:val="24"/>
          <w:szCs w:val="24"/>
        </w:rPr>
      </w:pPr>
      <w:r w:rsidRPr="005F3355">
        <w:rPr>
          <w:rFonts w:ascii="Gill Sans MT" w:eastAsia="Calibri" w:hAnsi="Gill Sans MT" w:cs="Times New Roman"/>
          <w:bCs/>
          <w:color w:val="000000"/>
          <w:sz w:val="24"/>
          <w:szCs w:val="24"/>
        </w:rPr>
        <w:t>Svrha poziva je sanacija zatvorenih odlagališta neopasnog otpada</w:t>
      </w:r>
      <w:r w:rsidRPr="005F3355">
        <w:rPr>
          <w:rFonts w:ascii="Gill Sans MT" w:eastAsia="Calibri" w:hAnsi="Gill Sans MT" w:cs="Times New Roman"/>
          <w:bCs/>
          <w:color w:val="000000"/>
          <w:sz w:val="24"/>
          <w:szCs w:val="24"/>
          <w:vertAlign w:val="superscript"/>
        </w:rPr>
        <w:footnoteReference w:id="4"/>
      </w:r>
      <w:r w:rsidRPr="005F3355">
        <w:rPr>
          <w:rFonts w:ascii="Gill Sans MT" w:eastAsia="Calibri" w:hAnsi="Gill Sans MT" w:cs="Times New Roman"/>
          <w:bCs/>
          <w:color w:val="000000"/>
          <w:sz w:val="24"/>
          <w:szCs w:val="24"/>
        </w:rPr>
        <w:t xml:space="preserve"> koja ne zadovoljavaju uvjete utvrđene Pravilnikom, te koja su prestala s radom, odnosno aktivnim korištenjem i nakon sanacije se više neće koristiti u svrhu odlaganja otpada.</w:t>
      </w:r>
    </w:p>
    <w:p w14:paraId="45FE00C1" w14:textId="77777777" w:rsidR="00A42C00" w:rsidRPr="005F3355" w:rsidRDefault="00A42C00" w:rsidP="00A42C00">
      <w:pPr>
        <w:spacing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 xml:space="preserve">Pokazatelji </w:t>
      </w:r>
    </w:p>
    <w:p w14:paraId="3C6FCCB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 potrebe praćenja postignuća, Prijavitelj je obvezan na razini projektnog prijedloga u Prijavnom obrascu i ostaloj za to predviđenoj dokumentaciji navesti konkretne vrijednosti pokazatelja koje će ostvariti provedbom projekta. </w:t>
      </w:r>
    </w:p>
    <w:p w14:paraId="280CA7AD" w14:textId="77777777" w:rsidR="00A42C00" w:rsidRPr="005F3355" w:rsidRDefault="00A42C00" w:rsidP="00A42C00">
      <w:pPr>
        <w:spacing w:after="120" w:line="240" w:lineRule="auto"/>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 xml:space="preserve">Tablica 1 – Pokazatelji </w:t>
      </w:r>
    </w:p>
    <w:tbl>
      <w:tblPr>
        <w:tblStyle w:val="Reetkatablice"/>
        <w:tblW w:w="0" w:type="auto"/>
        <w:tblInd w:w="108" w:type="dxa"/>
        <w:tblLayout w:type="fixed"/>
        <w:tblLook w:val="04A0" w:firstRow="1" w:lastRow="0" w:firstColumn="1" w:lastColumn="0" w:noHBand="0" w:noVBand="1"/>
      </w:tblPr>
      <w:tblGrid>
        <w:gridCol w:w="2552"/>
        <w:gridCol w:w="992"/>
        <w:gridCol w:w="5274"/>
      </w:tblGrid>
      <w:tr w:rsidR="00A42C00" w:rsidRPr="005F3355" w14:paraId="5A00ED79" w14:textId="77777777" w:rsidTr="006F11D5">
        <w:trPr>
          <w:trHeight w:val="737"/>
        </w:trPr>
        <w:tc>
          <w:tcPr>
            <w:tcW w:w="2552" w:type="dxa"/>
            <w:shd w:val="clear" w:color="auto" w:fill="B0CB1F"/>
            <w:vAlign w:val="center"/>
          </w:tcPr>
          <w:p w14:paraId="088957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Pokazatelj</w:t>
            </w:r>
          </w:p>
        </w:tc>
        <w:tc>
          <w:tcPr>
            <w:tcW w:w="992" w:type="dxa"/>
            <w:shd w:val="clear" w:color="auto" w:fill="B0CB1F"/>
            <w:vAlign w:val="center"/>
          </w:tcPr>
          <w:p w14:paraId="17F2EB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Jedinica mjere</w:t>
            </w:r>
          </w:p>
        </w:tc>
        <w:tc>
          <w:tcPr>
            <w:tcW w:w="5274" w:type="dxa"/>
            <w:shd w:val="clear" w:color="auto" w:fill="B0CB1F"/>
            <w:vAlign w:val="center"/>
          </w:tcPr>
          <w:p w14:paraId="5D45CE1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Opis i izvor provjere</w:t>
            </w:r>
          </w:p>
        </w:tc>
      </w:tr>
      <w:tr w:rsidR="00A42C00" w:rsidRPr="005F3355" w14:paraId="58DC363F" w14:textId="77777777" w:rsidTr="006F11D5">
        <w:trPr>
          <w:trHeight w:val="1361"/>
        </w:trPr>
        <w:tc>
          <w:tcPr>
            <w:tcW w:w="2552" w:type="dxa"/>
            <w:vAlign w:val="center"/>
          </w:tcPr>
          <w:p w14:paraId="70A32AF9" w14:textId="77777777" w:rsidR="00A42C00" w:rsidRPr="005F3355" w:rsidRDefault="00A42C00" w:rsidP="006F11D5">
            <w:pPr>
              <w:spacing w:after="0" w:line="240" w:lineRule="auto"/>
              <w:ind w:right="34"/>
              <w:rPr>
                <w:rFonts w:ascii="Gill Sans MT" w:eastAsia="Times New Roman" w:hAnsi="Gill Sans MT" w:cs="Times New Roman"/>
                <w:b/>
                <w:szCs w:val="24"/>
              </w:rPr>
            </w:pPr>
            <w:r w:rsidRPr="005F3355">
              <w:rPr>
                <w:rFonts w:ascii="Gill Sans MT" w:eastAsia="Times New Roman" w:hAnsi="Gill Sans MT" w:cs="Times New Roman"/>
                <w:b/>
                <w:i/>
                <w:szCs w:val="24"/>
              </w:rPr>
              <w:t>Zatvorena i sanirana odlagališta otpada</w:t>
            </w:r>
          </w:p>
        </w:tc>
        <w:tc>
          <w:tcPr>
            <w:tcW w:w="992" w:type="dxa"/>
            <w:vAlign w:val="center"/>
          </w:tcPr>
          <w:p w14:paraId="3EB48180" w14:textId="77777777" w:rsidR="00A42C00" w:rsidRPr="005F3355" w:rsidRDefault="00A42C00" w:rsidP="006F11D5">
            <w:pPr>
              <w:spacing w:after="0" w:line="240" w:lineRule="auto"/>
              <w:jc w:val="center"/>
              <w:rPr>
                <w:rFonts w:ascii="Gill Sans MT" w:eastAsia="Times New Roman" w:hAnsi="Gill Sans MT" w:cs="Times New Roman"/>
                <w:i/>
                <w:szCs w:val="24"/>
              </w:rPr>
            </w:pPr>
            <w:r w:rsidRPr="005F3355">
              <w:rPr>
                <w:rFonts w:ascii="Gill Sans MT" w:eastAsia="Times New Roman" w:hAnsi="Gill Sans MT" w:cs="Times New Roman"/>
                <w:i/>
                <w:szCs w:val="24"/>
              </w:rPr>
              <w:t>broj</w:t>
            </w:r>
          </w:p>
        </w:tc>
        <w:tc>
          <w:tcPr>
            <w:tcW w:w="5274" w:type="dxa"/>
            <w:vAlign w:val="center"/>
          </w:tcPr>
          <w:p w14:paraId="2DD8ECD5"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Završetak ugovora o radovima mora rezultirati saniranim odlagalištem neopasnog otpada za koji je Prijavitelj ishodio uporabnu dozvolu nakon provedene sanacije/završno izvješće nadzornog inženjera</w:t>
            </w:r>
          </w:p>
          <w:p w14:paraId="76027F57" w14:textId="72E03CE3" w:rsidR="00A42C00" w:rsidRPr="005F3355" w:rsidRDefault="00A42C00" w:rsidP="006F11D5">
            <w:pPr>
              <w:spacing w:after="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r w:rsidR="00A42C00" w:rsidRPr="005F3355" w14:paraId="55E36EE7" w14:textId="77777777" w:rsidTr="006F11D5">
        <w:trPr>
          <w:trHeight w:val="1361"/>
        </w:trPr>
        <w:tc>
          <w:tcPr>
            <w:tcW w:w="2552" w:type="dxa"/>
            <w:vAlign w:val="center"/>
          </w:tcPr>
          <w:p w14:paraId="131A02A7" w14:textId="77777777" w:rsidR="00A42C00" w:rsidRPr="005F3355" w:rsidRDefault="00A42C00" w:rsidP="006F11D5">
            <w:pPr>
              <w:spacing w:after="0" w:line="240" w:lineRule="auto"/>
              <w:rPr>
                <w:rFonts w:ascii="Gill Sans MT" w:eastAsia="Times New Roman" w:hAnsi="Gill Sans MT" w:cs="Times New Roman"/>
                <w:i/>
                <w:szCs w:val="24"/>
              </w:rPr>
            </w:pPr>
          </w:p>
          <w:p w14:paraId="67E48C7E" w14:textId="77777777" w:rsidR="00A42C00" w:rsidRPr="005F3355" w:rsidRDefault="00A42C00" w:rsidP="006F11D5">
            <w:pPr>
              <w:spacing w:after="0" w:line="240" w:lineRule="auto"/>
              <w:ind w:right="34"/>
              <w:rPr>
                <w:rFonts w:ascii="Gill Sans MT" w:eastAsia="Times New Roman" w:hAnsi="Gill Sans MT" w:cs="Times New Roman"/>
                <w:b/>
                <w:i/>
                <w:szCs w:val="24"/>
              </w:rPr>
            </w:pPr>
            <w:r w:rsidRPr="005F3355">
              <w:rPr>
                <w:rFonts w:ascii="Gill Sans MT" w:eastAsia="Times New Roman" w:hAnsi="Gill Sans MT" w:cs="Times New Roman"/>
                <w:b/>
                <w:i/>
                <w:szCs w:val="24"/>
              </w:rPr>
              <w:t>Regeneracija zemljišta: Ukupna površina regeneriranog zemljišta</w:t>
            </w:r>
          </w:p>
        </w:tc>
        <w:tc>
          <w:tcPr>
            <w:tcW w:w="992" w:type="dxa"/>
            <w:vAlign w:val="center"/>
          </w:tcPr>
          <w:p w14:paraId="45EEB715" w14:textId="37FCF34C" w:rsidR="00A42C00" w:rsidRPr="005F3355" w:rsidRDefault="00FA0C96" w:rsidP="006F11D5">
            <w:pPr>
              <w:spacing w:after="0" w:line="240" w:lineRule="auto"/>
              <w:jc w:val="center"/>
              <w:rPr>
                <w:rFonts w:ascii="Gill Sans MT" w:eastAsia="Times New Roman" w:hAnsi="Gill Sans MT" w:cs="Times New Roman"/>
                <w:i/>
                <w:szCs w:val="24"/>
              </w:rPr>
            </w:pPr>
            <w:r>
              <w:rPr>
                <w:rFonts w:ascii="Gill Sans MT" w:eastAsia="Times New Roman" w:hAnsi="Gill Sans MT" w:cs="Times New Roman"/>
                <w:i/>
                <w:szCs w:val="24"/>
              </w:rPr>
              <w:t>m</w:t>
            </w:r>
            <w:r w:rsidRPr="006B1353">
              <w:rPr>
                <w:rFonts w:ascii="Gill Sans MT" w:eastAsia="Times New Roman" w:hAnsi="Gill Sans MT" w:cs="Times New Roman"/>
                <w:i/>
                <w:szCs w:val="24"/>
                <w:vertAlign w:val="superscript"/>
              </w:rPr>
              <w:t>2</w:t>
            </w:r>
          </w:p>
        </w:tc>
        <w:tc>
          <w:tcPr>
            <w:tcW w:w="5274" w:type="dxa"/>
            <w:vAlign w:val="center"/>
          </w:tcPr>
          <w:p w14:paraId="71F27D63"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Prijavitelj mora u projektnom prijedlogu iskazati tlocrtnu površinu saniranog tijela odlagališta.</w:t>
            </w:r>
          </w:p>
          <w:p w14:paraId="7EC13A38" w14:textId="1DBA3B9B" w:rsidR="00A42C00" w:rsidRPr="005F3355" w:rsidRDefault="00A42C00" w:rsidP="006F11D5">
            <w:pPr>
              <w:spacing w:after="0" w:line="240" w:lineRule="auto"/>
              <w:rPr>
                <w:rFonts w:ascii="Gill Sans MT" w:eastAsia="Times New Roman" w:hAnsi="Gill Sans MT" w:cs="Times New Roman"/>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bl>
    <w:p w14:paraId="112277CD"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725AABD1" w14:textId="77777777" w:rsidR="00A42C00" w:rsidRPr="005F3355" w:rsidRDefault="00A42C00" w:rsidP="00A42C00">
      <w:pPr>
        <w:spacing w:after="120" w:line="240" w:lineRule="auto"/>
        <w:jc w:val="both"/>
        <w:rPr>
          <w:rFonts w:ascii="Gill Sans MT" w:eastAsia="Calibri" w:hAnsi="Gill Sans MT" w:cs="Times New Roman"/>
          <w:sz w:val="24"/>
        </w:rPr>
      </w:pPr>
      <w:r w:rsidRPr="005F3355">
        <w:rPr>
          <w:rFonts w:ascii="Gill Sans MT" w:eastAsia="Times New Roman" w:hAnsi="Gill Sans MT" w:cs="Times New Roman"/>
          <w:sz w:val="24"/>
        </w:rPr>
        <w:t xml:space="preserve">Sukladno točkama 5. i 6. priloga 3. Pravila o financijskim korekcijama (Prilog 1.3. Priloga 1 dokumentacije Poziva) tijela nadležna za poziv (NT i PT) imaju pravo odrediti financijsku korekciju u slučaju neostvarenja planirane razine (vrijednosti) pokazatelja projekta definiranih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5F3355">
        <w:rPr>
          <w:rFonts w:ascii="Gill Sans MT" w:eastAsia="Times New Roman" w:hAnsi="Gill Sans MT" w:cs="Times New Roman"/>
          <w:sz w:val="24"/>
        </w:rPr>
        <w:t>socio</w:t>
      </w:r>
      <w:proofErr w:type="spellEnd"/>
      <w:r w:rsidRPr="005F3355">
        <w:rPr>
          <w:rFonts w:ascii="Gill Sans MT" w:eastAsia="Times New Roman" w:hAnsi="Gill Sans MT" w:cs="Times New Roman"/>
          <w:sz w:val="24"/>
        </w:rPr>
        <w:t xml:space="preserve">-ekonomskih čimbenika ili vanjskih utjecaja (čimbenika </w:t>
      </w:r>
      <w:r w:rsidRPr="005F3355">
        <w:rPr>
          <w:rFonts w:ascii="Gill Sans MT" w:eastAsia="Times New Roman" w:hAnsi="Gill Sans MT" w:cs="Times New Roman"/>
          <w:sz w:val="24"/>
        </w:rPr>
        <w:lastRenderedPageBreak/>
        <w:t>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Tablice 1 čija vrijednost se definira u Obrascu 1. Prijavni obrazac, rubrika „Pokazatelji i rezultati“.</w:t>
      </w:r>
    </w:p>
    <w:p w14:paraId="68BB6E2C" w14:textId="77777777" w:rsidR="00E5131C" w:rsidRPr="005F3355" w:rsidRDefault="00E5131C" w:rsidP="00A42C00">
      <w:pPr>
        <w:spacing w:after="0" w:line="240" w:lineRule="auto"/>
        <w:jc w:val="both"/>
        <w:rPr>
          <w:rFonts w:ascii="Gill Sans MT" w:eastAsia="Times New Roman" w:hAnsi="Gill Sans MT" w:cs="Times New Roman"/>
          <w:sz w:val="24"/>
          <w:szCs w:val="24"/>
        </w:rPr>
      </w:pPr>
    </w:p>
    <w:p w14:paraId="5A70EBA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0" w:name="_Toc98485453"/>
      <w:r w:rsidRPr="005F3355">
        <w:rPr>
          <w:rFonts w:ascii="Gill Sans MT" w:eastAsia="Calibri" w:hAnsi="Gill Sans MT" w:cs="Times New Roman"/>
          <w:b/>
          <w:bCs/>
          <w:color w:val="000000"/>
          <w:sz w:val="24"/>
          <w:szCs w:val="24"/>
        </w:rPr>
        <w:t>1.6.</w:t>
      </w:r>
      <w:bookmarkStart w:id="21" w:name="_Toc452468685"/>
      <w:r w:rsidRPr="005F3355">
        <w:rPr>
          <w:rFonts w:ascii="Gill Sans MT" w:eastAsia="Calibri" w:hAnsi="Gill Sans MT" w:cs="Times New Roman"/>
          <w:b/>
          <w:bCs/>
          <w:color w:val="000000"/>
          <w:sz w:val="24"/>
          <w:szCs w:val="24"/>
        </w:rPr>
        <w:t xml:space="preserve"> Financijska alokacija, iznosi i intenziteti bespovratnih sredstava</w:t>
      </w:r>
      <w:bookmarkEnd w:id="21"/>
      <w:r w:rsidRPr="005F3355">
        <w:rPr>
          <w:rFonts w:ascii="Gill Sans MT" w:eastAsia="Calibri" w:hAnsi="Gill Sans MT" w:cs="Times New Roman"/>
          <w:b/>
          <w:bCs/>
          <w:color w:val="000000"/>
          <w:sz w:val="24"/>
          <w:szCs w:val="24"/>
        </w:rPr>
        <w:t>, obveze prijavitelja</w:t>
      </w:r>
      <w:bookmarkEnd w:id="20"/>
    </w:p>
    <w:p w14:paraId="390C9366" w14:textId="77777777" w:rsidR="00A42C00" w:rsidRPr="005F3355" w:rsidRDefault="00A42C00" w:rsidP="000751F8">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Bespovratna sredstva dodjeljivat će se putem otvorenog postupka dodjele bespovratnih sredstava u modalitetu trajnog poziva odnosno do iskorištenja raspoloživih sredstava iz NPOO-a predviđenih za ovaj Poziv.</w:t>
      </w:r>
    </w:p>
    <w:p w14:paraId="327F78F6" w14:textId="5FAE1316" w:rsidR="00A42C00" w:rsidRPr="0087063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Ukupan raspoloživ iznos bespovratnih sredstava za dodjelu u okviru ovog Poziva je </w:t>
      </w:r>
      <w:r w:rsidR="00BE7D86" w:rsidRPr="00B76B5C">
        <w:rPr>
          <w:rFonts w:ascii="Gill Sans MT" w:eastAsia="Times New Roman" w:hAnsi="Gill Sans MT" w:cs="Times New Roman"/>
          <w:b/>
          <w:strike/>
          <w:sz w:val="24"/>
          <w:szCs w:val="24"/>
        </w:rPr>
        <w:t>8</w:t>
      </w:r>
      <w:r w:rsidRPr="00B76B5C">
        <w:rPr>
          <w:rFonts w:ascii="Gill Sans MT" w:eastAsia="Times New Roman" w:hAnsi="Gill Sans MT" w:cs="Times New Roman"/>
          <w:b/>
          <w:strike/>
          <w:sz w:val="24"/>
          <w:szCs w:val="24"/>
        </w:rPr>
        <w:t>0.000.000,00 HRK</w:t>
      </w:r>
      <w:r w:rsidR="000B2308" w:rsidRPr="00B76B5C">
        <w:rPr>
          <w:rFonts w:ascii="Gill Sans MT" w:eastAsia="Times New Roman" w:hAnsi="Gill Sans MT" w:cs="Times New Roman"/>
          <w:b/>
          <w:strike/>
          <w:sz w:val="24"/>
          <w:szCs w:val="24"/>
        </w:rPr>
        <w:t xml:space="preserve"> </w:t>
      </w:r>
      <w:r w:rsidR="00C0076C" w:rsidRPr="00B76B5C">
        <w:rPr>
          <w:rFonts w:ascii="Gill Sans MT" w:eastAsia="Times New Roman" w:hAnsi="Gill Sans MT" w:cs="Times New Roman"/>
          <w:b/>
          <w:strike/>
          <w:sz w:val="24"/>
          <w:szCs w:val="24"/>
        </w:rPr>
        <w:t>/</w:t>
      </w:r>
      <w:r w:rsidR="000B2308" w:rsidRPr="00B76B5C">
        <w:rPr>
          <w:rFonts w:ascii="Gill Sans MT" w:eastAsia="Times New Roman" w:hAnsi="Gill Sans MT" w:cs="Times New Roman"/>
          <w:b/>
          <w:strike/>
          <w:sz w:val="24"/>
          <w:szCs w:val="24"/>
        </w:rPr>
        <w:t xml:space="preserve"> </w:t>
      </w:r>
      <w:r w:rsidR="003165CC" w:rsidRPr="00B76B5C">
        <w:rPr>
          <w:rFonts w:ascii="Gill Sans MT" w:eastAsia="Times New Roman" w:hAnsi="Gill Sans MT" w:cs="Times New Roman"/>
          <w:b/>
          <w:strike/>
          <w:sz w:val="24"/>
          <w:szCs w:val="24"/>
        </w:rPr>
        <w:t>10.617.824,67</w:t>
      </w:r>
      <w:r w:rsidR="003165CC" w:rsidRPr="00870639">
        <w:rPr>
          <w:rFonts w:ascii="Gill Sans MT" w:eastAsia="Times New Roman" w:hAnsi="Gill Sans MT" w:cs="Times New Roman"/>
          <w:b/>
          <w:sz w:val="24"/>
          <w:szCs w:val="24"/>
        </w:rPr>
        <w:t xml:space="preserve"> </w:t>
      </w:r>
      <w:r w:rsidR="00B76B5C" w:rsidRPr="00B76B5C">
        <w:rPr>
          <w:rFonts w:ascii="Gill Sans MT" w:eastAsia="Times New Roman" w:hAnsi="Gill Sans MT" w:cs="Times New Roman"/>
          <w:b/>
          <w:sz w:val="24"/>
          <w:szCs w:val="24"/>
          <w:highlight w:val="yellow"/>
        </w:rPr>
        <w:t>18.000.000,00</w:t>
      </w:r>
      <w:r w:rsidR="00B76B5C">
        <w:rPr>
          <w:rFonts w:ascii="Gill Sans MT" w:eastAsia="Times New Roman" w:hAnsi="Gill Sans MT" w:cs="Times New Roman"/>
          <w:b/>
          <w:sz w:val="24"/>
          <w:szCs w:val="24"/>
        </w:rPr>
        <w:t xml:space="preserve"> </w:t>
      </w:r>
      <w:r w:rsidR="003165CC" w:rsidRPr="00870639">
        <w:rPr>
          <w:rFonts w:ascii="Gill Sans MT" w:eastAsia="Times New Roman" w:hAnsi="Gill Sans MT" w:cs="Times New Roman"/>
          <w:b/>
          <w:sz w:val="24"/>
          <w:szCs w:val="24"/>
        </w:rPr>
        <w:t>EUR</w:t>
      </w:r>
      <w:r w:rsidRPr="00870639">
        <w:rPr>
          <w:rFonts w:ascii="Gill Sans MT" w:eastAsia="Times New Roman" w:hAnsi="Gill Sans MT" w:cs="Times New Roman"/>
          <w:b/>
          <w:sz w:val="24"/>
          <w:szCs w:val="24"/>
        </w:rPr>
        <w:t>.</w:t>
      </w:r>
      <w:r w:rsidRPr="00870639">
        <w:rPr>
          <w:rFonts w:ascii="Gill Sans MT" w:eastAsia="Times New Roman" w:hAnsi="Gill Sans MT" w:cs="Times New Roman"/>
          <w:sz w:val="24"/>
          <w:szCs w:val="24"/>
        </w:rPr>
        <w:t xml:space="preserve"> </w:t>
      </w:r>
    </w:p>
    <w:p w14:paraId="5F504517" w14:textId="77777777" w:rsidR="00A42C00" w:rsidRPr="00870639" w:rsidRDefault="00A42C00" w:rsidP="00A42C00">
      <w:pPr>
        <w:spacing w:after="120" w:line="240" w:lineRule="auto"/>
        <w:jc w:val="both"/>
        <w:rPr>
          <w:rFonts w:ascii="Gill Sans MT" w:eastAsia="Times New Roman" w:hAnsi="Gill Sans MT" w:cs="Times New Roman"/>
          <w:sz w:val="24"/>
          <w:szCs w:val="24"/>
        </w:rPr>
      </w:pPr>
      <w:r w:rsidRPr="00870639">
        <w:rPr>
          <w:rFonts w:ascii="Gill Sans MT" w:eastAsia="Times New Roman" w:hAnsi="Gill Sans MT" w:cs="Times New Roman"/>
          <w:sz w:val="24"/>
          <w:szCs w:val="24"/>
        </w:rPr>
        <w:t xml:space="preserve">Zadržava se pravo ne dodijeliti sva raspoloživa sredstva u okviru ovog Poziva. </w:t>
      </w:r>
    </w:p>
    <w:p w14:paraId="70C6073F" w14:textId="6D8DEE0E" w:rsidR="00A42C00" w:rsidRPr="005F3355" w:rsidRDefault="00A42C00" w:rsidP="00A42C00">
      <w:pPr>
        <w:spacing w:after="120" w:line="240" w:lineRule="auto"/>
        <w:jc w:val="both"/>
        <w:rPr>
          <w:rFonts w:ascii="Gill Sans MT" w:eastAsia="Times New Roman" w:hAnsi="Gill Sans MT" w:cs="Times New Roman"/>
          <w:sz w:val="24"/>
          <w:szCs w:val="24"/>
        </w:rPr>
      </w:pPr>
      <w:r w:rsidRPr="00870639">
        <w:rPr>
          <w:rFonts w:ascii="Gill Sans MT" w:eastAsia="Times New Roman" w:hAnsi="Gill Sans MT" w:cs="Times New Roman"/>
          <w:b/>
          <w:sz w:val="24"/>
          <w:szCs w:val="24"/>
        </w:rPr>
        <w:t>Najviši dopušteni iznos bespovratnih sredstava</w:t>
      </w:r>
      <w:r w:rsidRPr="00870639">
        <w:rPr>
          <w:rFonts w:ascii="Gill Sans MT" w:eastAsia="Times New Roman" w:hAnsi="Gill Sans MT" w:cs="Times New Roman"/>
          <w:sz w:val="24"/>
          <w:szCs w:val="24"/>
        </w:rPr>
        <w:t xml:space="preserve"> koji može biti dodijeljen pojedinačnom projektnom prijedlogu u sklopu ovog Poziva je </w:t>
      </w:r>
      <w:r w:rsidRPr="00B76B5C">
        <w:rPr>
          <w:rFonts w:ascii="Gill Sans MT" w:eastAsia="Times New Roman" w:hAnsi="Gill Sans MT" w:cs="Times New Roman"/>
          <w:b/>
          <w:strike/>
          <w:sz w:val="24"/>
          <w:szCs w:val="24"/>
        </w:rPr>
        <w:t>30.000.000,00</w:t>
      </w:r>
      <w:r w:rsidRPr="00B76B5C">
        <w:rPr>
          <w:rFonts w:ascii="Gill Sans MT" w:eastAsia="Times New Roman" w:hAnsi="Gill Sans MT" w:cs="Times New Roman"/>
          <w:strike/>
          <w:sz w:val="24"/>
          <w:szCs w:val="24"/>
        </w:rPr>
        <w:t xml:space="preserve"> </w:t>
      </w:r>
      <w:r w:rsidRPr="00B76B5C">
        <w:rPr>
          <w:rFonts w:ascii="Gill Sans MT" w:eastAsia="Times New Roman" w:hAnsi="Gill Sans MT" w:cs="Times New Roman"/>
          <w:b/>
          <w:strike/>
          <w:sz w:val="24"/>
          <w:szCs w:val="24"/>
        </w:rPr>
        <w:t>HRK</w:t>
      </w:r>
      <w:r w:rsidR="000B2308" w:rsidRPr="00B76B5C">
        <w:rPr>
          <w:rFonts w:ascii="Gill Sans MT" w:eastAsia="Times New Roman" w:hAnsi="Gill Sans MT" w:cs="Times New Roman"/>
          <w:strike/>
          <w:sz w:val="24"/>
          <w:szCs w:val="24"/>
        </w:rPr>
        <w:t xml:space="preserve"> </w:t>
      </w:r>
      <w:r w:rsidR="00C0076C" w:rsidRPr="00B76B5C">
        <w:rPr>
          <w:rFonts w:ascii="Gill Sans MT" w:eastAsia="Times New Roman" w:hAnsi="Gill Sans MT" w:cs="Times New Roman"/>
          <w:strike/>
          <w:sz w:val="24"/>
          <w:szCs w:val="24"/>
        </w:rPr>
        <w:t>/</w:t>
      </w:r>
      <w:r w:rsidR="000B2308" w:rsidRPr="00870639">
        <w:rPr>
          <w:rFonts w:ascii="Gill Sans MT" w:eastAsia="Times New Roman" w:hAnsi="Gill Sans MT" w:cs="Times New Roman"/>
          <w:sz w:val="24"/>
          <w:szCs w:val="24"/>
        </w:rPr>
        <w:t xml:space="preserve"> </w:t>
      </w:r>
      <w:r w:rsidR="003165CC" w:rsidRPr="00870639">
        <w:rPr>
          <w:rFonts w:ascii="Gill Sans MT" w:eastAsia="Times New Roman" w:hAnsi="Gill Sans MT" w:cs="Times New Roman"/>
          <w:b/>
          <w:sz w:val="24"/>
          <w:szCs w:val="24"/>
        </w:rPr>
        <w:t>3.98</w:t>
      </w:r>
      <w:r w:rsidR="00967FEE" w:rsidRPr="00967FEE">
        <w:rPr>
          <w:rFonts w:ascii="Gill Sans MT" w:eastAsia="Times New Roman" w:hAnsi="Gill Sans MT" w:cs="Times New Roman"/>
          <w:b/>
          <w:sz w:val="24"/>
          <w:szCs w:val="24"/>
          <w:highlight w:val="yellow"/>
        </w:rPr>
        <w:t>2.000,00</w:t>
      </w:r>
      <w:r w:rsidR="003165CC" w:rsidRPr="00967FEE">
        <w:rPr>
          <w:rFonts w:ascii="Gill Sans MT" w:eastAsia="Times New Roman" w:hAnsi="Gill Sans MT" w:cs="Times New Roman"/>
          <w:b/>
          <w:strike/>
          <w:sz w:val="24"/>
          <w:szCs w:val="24"/>
          <w:highlight w:val="yellow"/>
        </w:rPr>
        <w:t>1</w:t>
      </w:r>
      <w:r w:rsidR="003165CC" w:rsidRPr="00967FEE">
        <w:rPr>
          <w:rFonts w:ascii="Gill Sans MT" w:eastAsia="Times New Roman" w:hAnsi="Gill Sans MT" w:cs="Times New Roman"/>
          <w:b/>
          <w:strike/>
          <w:sz w:val="24"/>
          <w:szCs w:val="24"/>
        </w:rPr>
        <w:t xml:space="preserve">.684,25 </w:t>
      </w:r>
      <w:r w:rsidR="003165CC" w:rsidRPr="00870639">
        <w:rPr>
          <w:rFonts w:ascii="Gill Sans MT" w:eastAsia="Times New Roman" w:hAnsi="Gill Sans MT" w:cs="Times New Roman"/>
          <w:b/>
          <w:sz w:val="24"/>
          <w:szCs w:val="24"/>
        </w:rPr>
        <w:t>EUR</w:t>
      </w:r>
      <w:r w:rsidRPr="00870639">
        <w:rPr>
          <w:rFonts w:ascii="Gill Sans MT" w:eastAsia="Times New Roman" w:hAnsi="Gill Sans MT" w:cs="Times New Roman"/>
          <w:sz w:val="24"/>
          <w:szCs w:val="24"/>
        </w:rPr>
        <w:t>.</w:t>
      </w:r>
    </w:p>
    <w:p w14:paraId="7810E44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3B11B93A" w14:textId="77777777" w:rsidR="00A42C00" w:rsidRPr="005F3355" w:rsidRDefault="00A42C00" w:rsidP="00A42C00">
      <w:pPr>
        <w:spacing w:after="120" w:line="240" w:lineRule="auto"/>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Obveze prijavitelja vezane uz financiranje projekta</w:t>
      </w:r>
    </w:p>
    <w:p w14:paraId="31FBCCA6" w14:textId="1208A794"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se obvezuje da će najkasnije do početka provedbe projekta iz vlastitih sredstava ili osiguravanjem financiranja na drugi način (</w:t>
      </w:r>
      <w:r w:rsidR="00F378B3" w:rsidRPr="00F378B3">
        <w:rPr>
          <w:rFonts w:ascii="Gill Sans MT" w:eastAsia="Times New Roman" w:hAnsi="Gill Sans MT" w:cs="Times New Roman"/>
          <w:sz w:val="24"/>
          <w:szCs w:val="24"/>
        </w:rPr>
        <w:t>sredstvima koja ne predstavljaju sredstva iz bilo kojeg javnog izvora, uključujući sredstva Unije</w:t>
      </w:r>
      <w:r w:rsidRPr="005F3355">
        <w:rPr>
          <w:rFonts w:ascii="Gill Sans MT" w:eastAsia="Times New Roman" w:hAnsi="Gill Sans MT" w:cs="Times New Roman"/>
          <w:sz w:val="24"/>
          <w:szCs w:val="24"/>
        </w:rPr>
        <w:t xml:space="preserve">) osigurati sredstva za financiranje: </w:t>
      </w:r>
    </w:p>
    <w:p w14:paraId="23E6C955" w14:textId="684AC7D1" w:rsidR="00A42C00" w:rsidRPr="005F3355" w:rsidRDefault="00A42C00" w:rsidP="00A42C00">
      <w:pPr>
        <w:numPr>
          <w:ilvl w:val="0"/>
          <w:numId w:val="19"/>
        </w:numPr>
        <w:spacing w:after="6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razlike između iznosa ukupnih prihvatljivih troškova/izdataka projektnog prijedloga te iznosa bespovratnih sredstava iz NPOO-a dodijeljenih za financiranje prihvatljivih troškova/izdataka u sklopu ovog Poziva,</w:t>
      </w:r>
      <w:r w:rsidR="005C2D59">
        <w:rPr>
          <w:rFonts w:ascii="Gill Sans MT" w:eastAsia="Times New Roman" w:hAnsi="Gill Sans MT" w:cs="Times New Roman"/>
          <w:sz w:val="24"/>
          <w:szCs w:val="24"/>
        </w:rPr>
        <w:t xml:space="preserve"> </w:t>
      </w:r>
    </w:p>
    <w:p w14:paraId="67C6913A" w14:textId="77777777" w:rsidR="00A42C00" w:rsidRPr="005F3355" w:rsidRDefault="00A42C00" w:rsidP="00A42C00">
      <w:pPr>
        <w:numPr>
          <w:ilvl w:val="0"/>
          <w:numId w:val="19"/>
        </w:numPr>
        <w:spacing w:after="12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svih ukupnih neprihvatljivih troškova/izdataka projektnog prijedloga, neovisno o trenutku nastanka.</w:t>
      </w:r>
    </w:p>
    <w:p w14:paraId="47BE459F" w14:textId="77777777" w:rsidR="00A42C00" w:rsidRPr="005F3355" w:rsidRDefault="00A42C00" w:rsidP="000751F8">
      <w:pPr>
        <w:spacing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Ispunjenje ovog zahtjeva potvrđuje se potpisivanjem Obrasca 2. </w:t>
      </w:r>
      <w:r w:rsidRPr="005F3355">
        <w:rPr>
          <w:rFonts w:ascii="Gill Sans MT" w:eastAsia="Times New Roman" w:hAnsi="Gill Sans MT" w:cs="Times New Roman"/>
          <w:i/>
          <w:sz w:val="24"/>
          <w:szCs w:val="24"/>
        </w:rPr>
        <w:t>Izjava prijavitelja o osiguranju vlastitog udjela sufinanciranja</w:t>
      </w:r>
      <w:r w:rsidRPr="005F3355">
        <w:rPr>
          <w:rFonts w:ascii="Gill Sans MT" w:eastAsia="Times New Roman" w:hAnsi="Gill Sans MT" w:cs="Times New Roman"/>
          <w:sz w:val="24"/>
          <w:szCs w:val="24"/>
        </w:rPr>
        <w:t>, koju je Prijavitelj dužan dostaviti prilikom dostave projektnog prijedloga.</w:t>
      </w:r>
    </w:p>
    <w:p w14:paraId="31A229CF" w14:textId="77777777" w:rsidR="00A42C00" w:rsidRPr="005F3355" w:rsidRDefault="00A42C00" w:rsidP="00A42C00">
      <w:pPr>
        <w:spacing w:after="0" w:line="240" w:lineRule="auto"/>
        <w:ind w:left="720"/>
        <w:contextualSpacing/>
        <w:jc w:val="both"/>
        <w:rPr>
          <w:rFonts w:ascii="Gill Sans MT" w:eastAsia="Times New Roman" w:hAnsi="Gill Sans MT" w:cs="Times New Roman"/>
        </w:rPr>
      </w:pPr>
    </w:p>
    <w:p w14:paraId="352AB042" w14:textId="5E0FB29A"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2" w:name="_Toc98485454"/>
      <w:bookmarkStart w:id="23" w:name="_Toc452468686"/>
      <w:bookmarkStart w:id="24" w:name="_Toc423702370"/>
      <w:bookmarkStart w:id="25" w:name="_Toc425930843"/>
      <w:r w:rsidRPr="005F3355">
        <w:rPr>
          <w:rFonts w:ascii="Gill Sans MT" w:eastAsia="Calibri" w:hAnsi="Gill Sans MT" w:cs="Times New Roman"/>
          <w:b/>
          <w:bCs/>
          <w:color w:val="000000"/>
          <w:sz w:val="24"/>
          <w:szCs w:val="24"/>
        </w:rPr>
        <w:t>1.7. Obveze koje se odnose na državne potpore</w:t>
      </w:r>
      <w:bookmarkEnd w:id="22"/>
      <w:r w:rsidR="005C2D59">
        <w:rPr>
          <w:rFonts w:ascii="Gill Sans MT" w:eastAsia="Calibri" w:hAnsi="Gill Sans MT" w:cs="Times New Roman"/>
          <w:b/>
          <w:bCs/>
          <w:color w:val="000000"/>
          <w:sz w:val="24"/>
          <w:szCs w:val="24"/>
        </w:rPr>
        <w:t xml:space="preserve"> </w:t>
      </w:r>
      <w:bookmarkEnd w:id="23"/>
      <w:bookmarkEnd w:id="24"/>
      <w:bookmarkEnd w:id="25"/>
    </w:p>
    <w:p w14:paraId="41B8A772"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Kako bi bila riječ o državnoj potpori moraju biti ispunjena 4 elementa (radi se o državnim sredstvima, selektivnosti, prednosti i utjecaju na tržište, odnosno narušavanju tržišnog natjecanja). </w:t>
      </w:r>
    </w:p>
    <w:p w14:paraId="63FCA797" w14:textId="0CCB29BC"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sz w:val="24"/>
          <w:szCs w:val="24"/>
        </w:rPr>
        <w:t xml:space="preserve">Budući da zatvoreno i sanirano odlagalište nije predviđeno za daljnje zbrinjavanje otpada niti bilo kakve nove gospodarske aktivnosti, provedbom projekta ne narušava se tržišno natjecanje te isto nema utjecaj na trgovinu zemalja članica EU. </w:t>
      </w:r>
      <w:r w:rsidRPr="005F3355">
        <w:rPr>
          <w:rFonts w:ascii="Gill Sans MT" w:eastAsia="Times New Roman" w:hAnsi="Gill Sans MT" w:cs="Times New Roman"/>
          <w:color w:val="000000"/>
          <w:sz w:val="24"/>
          <w:szCs w:val="24"/>
        </w:rPr>
        <w:t>Aktivnosti gradnje, stručnog nadzora građenja i tehničke pomoći izvode izvođači radova i isporučitelji usluga koji odabrani na temelju postupaka javne nabave provedenih u skladu s</w:t>
      </w:r>
      <w:r w:rsidR="002B7D43">
        <w:rPr>
          <w:rFonts w:ascii="Gill Sans MT" w:eastAsia="Times New Roman" w:hAnsi="Gill Sans MT" w:cs="Times New Roman"/>
          <w:color w:val="000000"/>
          <w:sz w:val="24"/>
          <w:szCs w:val="24"/>
        </w:rPr>
        <w:t>a</w:t>
      </w:r>
      <w:r w:rsidRPr="005F3355">
        <w:rPr>
          <w:rFonts w:ascii="Gill Sans MT" w:eastAsia="Times New Roman" w:hAnsi="Gill Sans MT" w:cs="Times New Roman"/>
          <w:color w:val="000000"/>
          <w:sz w:val="24"/>
          <w:szCs w:val="24"/>
        </w:rPr>
        <w:t xml:space="preserve"> Zakonom o javnoj nabavi i pripadajućim propisima, čime će biti osigurana transparentnost i tržišni način odabira gospodarskih subjekata </w:t>
      </w:r>
      <w:r w:rsidRPr="005F3355">
        <w:rPr>
          <w:rFonts w:ascii="Gill Sans MT" w:eastAsia="Times New Roman" w:hAnsi="Gill Sans MT" w:cs="Times New Roman"/>
          <w:color w:val="000000"/>
          <w:sz w:val="24"/>
          <w:szCs w:val="24"/>
        </w:rPr>
        <w:lastRenderedPageBreak/>
        <w:t>bez davanja selektivne prednosti pojedinim gospodarskim subjektima. Provedbom projekta sanacije i ishođenjem uporabne dozvole odlagalište je konačno zatvoreno za daljnje odlaganje otpada te se provodi njegovo održavanje, nadzor i kontrola sukladno zakonskim propisima vodeći računa o roku u kojem odlagalište može predstavljati opasnost. Sanirano i konačno zatvoreno odlagalište kao građevina i nekretnina neće se koristiti za proizvodnju roba ili usluga koje bi plaćali izravno korisnici roba ili usluga i neće se davati na korištenje, prodavati ili iznajmljivati te time omogućiti prijavitelju ostvarenje pritoka novca (prihod) koji je veći od zbroja operativnih troškova i troškova zamjene opreme kratkog životnog vijeka koji nastaju za vrijeme odgovarajućeg vremenskog razdoblje (referentno razdoblje).</w:t>
      </w:r>
    </w:p>
    <w:p w14:paraId="6EB62A4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Stoga se obveze koje se odnose na državne potpore/potpore male vrijednosti (</w:t>
      </w:r>
      <w:r w:rsidRPr="005F3355">
        <w:rPr>
          <w:rFonts w:ascii="Gill Sans MT" w:eastAsia="Times New Roman" w:hAnsi="Gill Sans MT" w:cs="Times New Roman"/>
          <w:i/>
          <w:sz w:val="24"/>
          <w:szCs w:val="24"/>
        </w:rPr>
        <w:t xml:space="preserve">de </w:t>
      </w:r>
      <w:proofErr w:type="spellStart"/>
      <w:r w:rsidRPr="005F3355">
        <w:rPr>
          <w:rFonts w:ascii="Gill Sans MT" w:eastAsia="Times New Roman" w:hAnsi="Gill Sans MT" w:cs="Times New Roman"/>
          <w:i/>
          <w:sz w:val="24"/>
          <w:szCs w:val="24"/>
        </w:rPr>
        <w:t>minimis</w:t>
      </w:r>
      <w:proofErr w:type="spellEnd"/>
      <w:r w:rsidRPr="005F3355">
        <w:rPr>
          <w:rFonts w:ascii="Gill Sans MT" w:eastAsia="Times New Roman" w:hAnsi="Gill Sans MT" w:cs="Times New Roman"/>
          <w:sz w:val="24"/>
          <w:szCs w:val="24"/>
        </w:rPr>
        <w:t xml:space="preserve"> potpore) ne odnose se na projekte koji će biti financirani u okviru ovog Poziva. </w:t>
      </w:r>
    </w:p>
    <w:p w14:paraId="5D804772" w14:textId="77777777" w:rsidR="00A42C00" w:rsidRPr="005F3355" w:rsidRDefault="00A42C00" w:rsidP="00A42C00">
      <w:pPr>
        <w:spacing w:after="120" w:line="240" w:lineRule="auto"/>
        <w:jc w:val="both"/>
        <w:rPr>
          <w:rFonts w:ascii="Gill Sans MT" w:eastAsia="Times New Roman" w:hAnsi="Gill Sans MT" w:cs="Times New Roman"/>
          <w:sz w:val="24"/>
          <w:szCs w:val="24"/>
        </w:rPr>
      </w:pPr>
    </w:p>
    <w:p w14:paraId="1D41CB0A"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1.8. Dvostruko financiranje</w:t>
      </w:r>
    </w:p>
    <w:p w14:paraId="00170452" w14:textId="77777777" w:rsidR="00A42C00" w:rsidRPr="005F3355" w:rsidRDefault="00A42C00" w:rsidP="00A42C00">
      <w:pPr>
        <w:spacing w:after="0" w:line="240" w:lineRule="auto"/>
        <w:jc w:val="both"/>
        <w:rPr>
          <w:rFonts w:ascii="Gill Sans MT" w:eastAsia="Times New Roman" w:hAnsi="Gill Sans MT" w:cs="Times New Roman"/>
          <w:bCs/>
          <w:color w:val="000000"/>
          <w:sz w:val="24"/>
          <w:szCs w:val="24"/>
          <w:lang w:eastAsia="hr-HR"/>
        </w:rPr>
      </w:pPr>
      <w:r w:rsidRPr="005F3355">
        <w:rPr>
          <w:rFonts w:ascii="Gill Sans MT" w:eastAsia="Times New Roman" w:hAnsi="Gill Sans MT" w:cs="Times New Roman"/>
          <w:bCs/>
          <w:color w:val="000000"/>
          <w:sz w:val="24"/>
          <w:szCs w:val="24"/>
          <w:lang w:eastAsia="hr-HR"/>
        </w:rPr>
        <w:t>Načelo zabrane dvostrukog financiranja podrazumijeva da se treba izbjegavati dvostruko financiranje istih troškova iz Mehanizma za oporavak i otpornost i drugih programa Unije te javnih izvora.</w:t>
      </w:r>
    </w:p>
    <w:p w14:paraId="0E0D6E6C"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3451D44B"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424A0513"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26" w:name="_PRAVILA_POZIVA"/>
      <w:bookmarkStart w:id="27" w:name="_Toc98485455"/>
      <w:bookmarkEnd w:id="26"/>
      <w:r w:rsidRPr="005F3355">
        <w:rPr>
          <w:rFonts w:ascii="Gill Sans MT" w:eastAsia="Calibri" w:hAnsi="Gill Sans MT" w:cs="Times New Roman"/>
          <w:b/>
          <w:bCs/>
          <w:spacing w:val="-1"/>
          <w:sz w:val="24"/>
          <w:szCs w:val="24"/>
        </w:rPr>
        <w:t>2. PRAVILA POZIVA</w:t>
      </w:r>
      <w:bookmarkStart w:id="28" w:name="bookmark9"/>
      <w:bookmarkEnd w:id="27"/>
      <w:bookmarkEnd w:id="28"/>
    </w:p>
    <w:p w14:paraId="2CB18AA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9" w:name="_Toc452468691"/>
      <w:bookmarkStart w:id="30" w:name="_Toc98485456"/>
      <w:r w:rsidRPr="005F3355">
        <w:rPr>
          <w:rFonts w:ascii="Gill Sans MT" w:eastAsia="Calibri" w:hAnsi="Gill Sans MT" w:cs="Times New Roman"/>
          <w:b/>
          <w:bCs/>
          <w:color w:val="000000"/>
          <w:sz w:val="24"/>
          <w:szCs w:val="24"/>
        </w:rPr>
        <w:t>2.1. Prihvatljivost prijavitelja</w:t>
      </w:r>
      <w:bookmarkEnd w:id="29"/>
      <w:bookmarkEnd w:id="30"/>
    </w:p>
    <w:p w14:paraId="322055CC" w14:textId="3E8219DD"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Sukladno čl. 10., st. 4. ZGO-a izvršno tijelo jedinice lokalne samouprave (JLS) i izvršno tijelo jedinice područne (regionalne) samouprave (JP(R)S)odnosno Grada Zagreba dužno je na svom području osigurati uvjete i provedbu propisanih mjera gospodarenja otpadom. U skladu s navedenim člankom ZGO-a prihvatljivi prijavitelji u sklopu ovog Poziva su JLS na čijem se području nalazi odlagalište. Također, s obzirom na to da zbog teritorijalnog preustroja pojedinih JLS postoje odlagališta koja su na području jedne JLS, a u stvarnosti njima upravlja upravitelj odlagališta koji je u vlasništvu druge JLS (tj. odlagalište u stvarnosti pripada JLS koja njime upravlja odnosno koja je vlasnik zemljišta ili ima pravo građenja na lokaciji na kojoj se nalazi odlagalište), prihvatljivi prijavitelji su i JLS-ovi koji su vlasnici/imaju pravo građenja na zemljištu na kojem se nalazi odlagalište ili su vlasnici osobe koja upravlja odlagalištem na administrativnom području neke druge JLS.</w:t>
      </w:r>
    </w:p>
    <w:p w14:paraId="1D8850FF" w14:textId="77777777" w:rsidR="00A42C00" w:rsidRPr="005F3355" w:rsidRDefault="00A42C00" w:rsidP="00A42C00">
      <w:pPr>
        <w:spacing w:after="120" w:line="240" w:lineRule="auto"/>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PGO RH za razdoblje 2017.-2022. definira JLS-ove kao nositelje Mjere 4.2 Sanacija odlagališta neopasnog otpada u svrhu ostvarivanja Cilja 4. Sanirati lokacije onečišćene otpadom. </w:t>
      </w:r>
    </w:p>
    <w:p w14:paraId="119810F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mora dokazati da u trenutku dostave projektnog prijedloga: </w:t>
      </w:r>
    </w:p>
    <w:p w14:paraId="11CFB4C4"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ima važeći Plan gospodarenja otpadom JLS ili JP(R)S/Grada Zagreba;</w:t>
      </w:r>
    </w:p>
    <w:p w14:paraId="68567F4B"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nije niti u jednoj situaciji isključenja, koje su definirane u točki 2.3. Uputa. </w:t>
      </w:r>
    </w:p>
    <w:p w14:paraId="595E5402"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Prihvatljivost prijavitelja će se provjeravati sukladno relevantnim dokumentima navedenima u točki 3.1. ovih Uputa. </w:t>
      </w:r>
    </w:p>
    <w:p w14:paraId="12C9C2EC" w14:textId="77777777" w:rsidR="00A42C00" w:rsidRPr="005F3355" w:rsidRDefault="00A42C00" w:rsidP="00A42C00">
      <w:pPr>
        <w:spacing w:line="240" w:lineRule="auto"/>
        <w:rPr>
          <w:rFonts w:ascii="Gill Sans MT" w:eastAsia="Times New Roman" w:hAnsi="Gill Sans MT" w:cs="Times New Roman"/>
        </w:rPr>
      </w:pPr>
      <w:bookmarkStart w:id="31" w:name="_Toc452468692"/>
    </w:p>
    <w:p w14:paraId="6147845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2" w:name="_Toc98485457"/>
      <w:r w:rsidRPr="005F3355">
        <w:rPr>
          <w:rFonts w:ascii="Gill Sans MT" w:eastAsia="Calibri" w:hAnsi="Gill Sans MT" w:cs="Times New Roman"/>
          <w:b/>
          <w:bCs/>
          <w:color w:val="000000"/>
          <w:sz w:val="24"/>
          <w:szCs w:val="24"/>
        </w:rPr>
        <w:t>2.2. Prihvatljivost partnera i formiranje partnerstva</w:t>
      </w:r>
      <w:bookmarkEnd w:id="31"/>
      <w:bookmarkEnd w:id="32"/>
    </w:p>
    <w:p w14:paraId="0FABF431" w14:textId="2053481A" w:rsidR="00A42C00" w:rsidRDefault="00A42C00" w:rsidP="0044405A">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Prijavitelji moraju djelovati pojedinačno. Partnerske organizacije i partnerstvo bilo koje vrste nisu prihvatljivi. </w:t>
      </w:r>
    </w:p>
    <w:p w14:paraId="3601C81D" w14:textId="77777777" w:rsidR="0044405A" w:rsidRPr="005F3355" w:rsidRDefault="0044405A" w:rsidP="0044405A">
      <w:pPr>
        <w:spacing w:after="0" w:line="240" w:lineRule="auto"/>
        <w:rPr>
          <w:rFonts w:ascii="Gill Sans MT" w:eastAsia="Times New Roman" w:hAnsi="Gill Sans MT" w:cs="Times New Roman"/>
        </w:rPr>
      </w:pPr>
    </w:p>
    <w:p w14:paraId="4B89C5EE" w14:textId="77777777" w:rsidR="00EC2603" w:rsidRDefault="00EC2603">
      <w:pPr>
        <w:spacing w:after="160" w:line="259" w:lineRule="auto"/>
        <w:rPr>
          <w:rFonts w:ascii="Gill Sans MT" w:eastAsia="Calibri" w:hAnsi="Gill Sans MT" w:cs="Times New Roman"/>
          <w:b/>
          <w:bCs/>
          <w:color w:val="000000"/>
          <w:sz w:val="24"/>
          <w:szCs w:val="24"/>
        </w:rPr>
      </w:pPr>
      <w:bookmarkStart w:id="33" w:name="_Toc98485458"/>
      <w:bookmarkStart w:id="34" w:name="_Toc452468693"/>
      <w:r>
        <w:rPr>
          <w:rFonts w:ascii="Gill Sans MT" w:eastAsia="Calibri" w:hAnsi="Gill Sans MT" w:cs="Times New Roman"/>
          <w:b/>
          <w:bCs/>
          <w:color w:val="000000"/>
          <w:sz w:val="24"/>
          <w:szCs w:val="24"/>
        </w:rPr>
        <w:br w:type="page"/>
      </w:r>
    </w:p>
    <w:p w14:paraId="376A5100" w14:textId="27A6F821" w:rsidR="00A42C00" w:rsidRPr="005F3355" w:rsidRDefault="00E5131C"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r>
        <w:rPr>
          <w:rFonts w:ascii="Gill Sans MT" w:eastAsia="Calibri" w:hAnsi="Gill Sans MT" w:cs="Times New Roman"/>
          <w:b/>
          <w:bCs/>
          <w:color w:val="000000"/>
          <w:sz w:val="24"/>
          <w:szCs w:val="24"/>
        </w:rPr>
        <w:lastRenderedPageBreak/>
        <w:t>2.</w:t>
      </w:r>
      <w:r w:rsidR="00A42C00" w:rsidRPr="005F3355">
        <w:rPr>
          <w:rFonts w:ascii="Gill Sans MT" w:eastAsia="Calibri" w:hAnsi="Gill Sans MT" w:cs="Times New Roman"/>
          <w:b/>
          <w:bCs/>
          <w:color w:val="000000"/>
          <w:sz w:val="24"/>
          <w:szCs w:val="24"/>
        </w:rPr>
        <w:t>3. Kriteriji za isključenje</w:t>
      </w:r>
      <w:bookmarkEnd w:id="33"/>
      <w:r w:rsidR="00A42C00" w:rsidRPr="005F3355">
        <w:rPr>
          <w:rFonts w:ascii="Gill Sans MT" w:eastAsia="Calibri" w:hAnsi="Gill Sans MT" w:cs="Times New Roman"/>
          <w:b/>
          <w:bCs/>
          <w:color w:val="000000"/>
          <w:sz w:val="24"/>
          <w:szCs w:val="24"/>
        </w:rPr>
        <w:t xml:space="preserve"> </w:t>
      </w:r>
    </w:p>
    <w:p w14:paraId="04B249D7"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u w:val="single"/>
          <w:shd w:val="clear" w:color="auto" w:fill="FFFFFF"/>
        </w:rPr>
      </w:pPr>
      <w:r w:rsidRPr="005F3355">
        <w:rPr>
          <w:rFonts w:ascii="Gill Sans MT" w:eastAsia="Times New Roman" w:hAnsi="Gill Sans MT" w:cs="Times New Roman"/>
          <w:color w:val="000000"/>
          <w:sz w:val="24"/>
          <w:szCs w:val="24"/>
          <w:u w:val="single"/>
          <w:shd w:val="clear" w:color="auto" w:fill="FFFFFF"/>
        </w:rPr>
        <w:t>Kriteriji za isključenje prijavitelja</w:t>
      </w:r>
    </w:p>
    <w:p w14:paraId="46C7729B" w14:textId="77777777" w:rsidR="00A42C00" w:rsidRPr="00905354" w:rsidRDefault="00A42C00" w:rsidP="00A42C00">
      <w:pPr>
        <w:spacing w:after="120" w:line="240" w:lineRule="auto"/>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 xml:space="preserve">U okviru </w:t>
      </w:r>
      <w:r w:rsidRPr="00905354">
        <w:rPr>
          <w:rFonts w:ascii="Gill Sans MT" w:eastAsia="Times New Roman" w:hAnsi="Gill Sans MT" w:cs="Times New Roman"/>
          <w:color w:val="000000"/>
          <w:sz w:val="24"/>
          <w:szCs w:val="24"/>
          <w:shd w:val="clear" w:color="auto" w:fill="FFFFFF"/>
        </w:rPr>
        <w:t xml:space="preserve">ovog Poziva, potpora se </w:t>
      </w:r>
      <w:r w:rsidRPr="00905354">
        <w:rPr>
          <w:rFonts w:ascii="Gill Sans MT" w:eastAsia="Times New Roman" w:hAnsi="Gill Sans MT" w:cs="Times New Roman"/>
          <w:b/>
          <w:bCs/>
          <w:color w:val="000000"/>
          <w:sz w:val="24"/>
          <w:szCs w:val="24"/>
          <w:shd w:val="clear" w:color="auto" w:fill="FFFFFF"/>
        </w:rPr>
        <w:t xml:space="preserve">ne može </w:t>
      </w:r>
      <w:r w:rsidRPr="00905354">
        <w:rPr>
          <w:rFonts w:ascii="Gill Sans MT" w:eastAsia="Times New Roman" w:hAnsi="Gill Sans MT" w:cs="Times New Roman"/>
          <w:color w:val="000000"/>
          <w:sz w:val="24"/>
          <w:szCs w:val="24"/>
          <w:shd w:val="clear" w:color="auto" w:fill="FFFFFF"/>
        </w:rPr>
        <w:t>dodijeliti:</w:t>
      </w:r>
    </w:p>
    <w:p w14:paraId="6C84724E" w14:textId="15B5CC86"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od kojeg je, kako je navedeno u članku 1. točki 4.a) Uredbe (EU)</w:t>
      </w:r>
      <w:r w:rsidR="005C2D59">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br. 651/2014, temeljem prethodne odluke Komisije kojom se potpora proglašava protuzakonitom i nespojivom s unutarnjim tržištem, zatražen povrat sredstava</w:t>
      </w:r>
      <w:bookmarkStart w:id="35" w:name="_Hlk4747786"/>
      <w:r w:rsidRPr="00905354">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sz w:val="24"/>
          <w:szCs w:val="24"/>
        </w:rPr>
        <w:t>3</w:t>
      </w:r>
      <w:r w:rsidRPr="00905354">
        <w:rPr>
          <w:rFonts w:ascii="Gill Sans MT" w:eastAsia="Times New Roman" w:hAnsi="Gill Sans MT" w:cs="Times New Roman"/>
          <w:i/>
          <w:iCs/>
          <w:color w:val="000000"/>
          <w:sz w:val="24"/>
          <w:szCs w:val="24"/>
          <w:shd w:val="clear" w:color="auto" w:fill="FFFFFF"/>
        </w:rPr>
        <w:t>);</w:t>
      </w:r>
      <w:bookmarkEnd w:id="35"/>
    </w:p>
    <w:p w14:paraId="30221DE9"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color w:val="000000"/>
          <w:sz w:val="24"/>
          <w:szCs w:val="24"/>
          <w:shd w:val="clear" w:color="auto" w:fill="FFFFFF"/>
        </w:rPr>
        <w:t>3</w:t>
      </w:r>
      <w:r w:rsidRPr="00905354">
        <w:rPr>
          <w:rFonts w:ascii="Gill Sans MT" w:eastAsia="Times New Roman" w:hAnsi="Gill Sans MT" w:cs="Times New Roman"/>
          <w:i/>
          <w:iCs/>
          <w:color w:val="000000"/>
          <w:sz w:val="24"/>
          <w:szCs w:val="24"/>
          <w:shd w:val="clear" w:color="auto" w:fill="FFFFFF"/>
        </w:rPr>
        <w:t>):</w:t>
      </w:r>
    </w:p>
    <w:p w14:paraId="27E24BF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F89E24E"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7BBA96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55F5AF7"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4631A18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905354">
        <w:rPr>
          <w:rFonts w:ascii="Gill Sans MT" w:eastAsia="Times New Roman" w:hAnsi="Gill Sans MT" w:cs="Times New Roman"/>
          <w:color w:val="000000"/>
          <w:sz w:val="24"/>
          <w:szCs w:val="24"/>
          <w:shd w:val="clear" w:color="auto" w:fill="FFFFFF"/>
        </w:rPr>
        <w:lastRenderedPageBreak/>
        <w:t xml:space="preserve">zakona (NN, br. 110/97, 27/98, 50/00, 129/00, 51/01, 111/03, 190/03, 105/04, 84/05, 71/06, 110/07, 152/08, 57/11, 77/11 i 143/12) </w:t>
      </w:r>
    </w:p>
    <w:p w14:paraId="790F86A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3AE564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kojem je utvrđeno teško</w:t>
      </w:r>
      <w:r w:rsidRPr="00905354">
        <w:rPr>
          <w:rFonts w:ascii="Gill Sans MT" w:eastAsia="Times New Roman" w:hAnsi="Gill Sans MT" w:cs="Times New Roman"/>
          <w:color w:val="000000"/>
          <w:sz w:val="24"/>
          <w:szCs w:val="24"/>
          <w:shd w:val="clear" w:color="auto" w:fill="FFFFFF"/>
          <w:vertAlign w:val="superscript"/>
        </w:rPr>
        <w:footnoteReference w:id="5"/>
      </w:r>
      <w:r w:rsidRPr="00905354">
        <w:rPr>
          <w:rFonts w:ascii="Gill Sans MT" w:eastAsia="Times New Roman" w:hAnsi="Gill Sans MT" w:cs="Times New Roman"/>
          <w:color w:val="000000"/>
          <w:sz w:val="24"/>
          <w:szCs w:val="24"/>
          <w:shd w:val="clear" w:color="auto" w:fill="FFFFFF"/>
        </w:rPr>
        <w:t xml:space="preserve"> kršenje ugovora zbog neispunjavanja obveza a koji je bio potpisan u sklopu nekog drugog postupka dodjele bespovratnih sredstava i bio je (su)financiran sredstvima Unije, </w:t>
      </w:r>
      <w:r w:rsidRPr="00905354">
        <w:rPr>
          <w:rFonts w:ascii="Gill Sans MT" w:eastAsia="Times New Roman" w:hAnsi="Gill Sans MT" w:cs="Times New Roman"/>
          <w:i/>
          <w:color w:val="000000"/>
          <w:sz w:val="24"/>
          <w:szCs w:val="24"/>
          <w:shd w:val="clear" w:color="auto" w:fill="FFFFFF"/>
        </w:rPr>
        <w:t>dokazuje se Izjavom prijavitelja (Obrazac 3);</w:t>
      </w:r>
    </w:p>
    <w:p w14:paraId="32304A31"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019B0B5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sz w:val="24"/>
          <w:szCs w:val="24"/>
        </w:rPr>
        <w:t>Prijavitelju u slučaju da je Prijavitelj i/ili osoba ovlaštena po zakonu za zastupanje proglašen krivim zbog teškog profesionalnog propusta</w:t>
      </w:r>
      <w:r w:rsidRPr="00905354">
        <w:rPr>
          <w:rFonts w:ascii="Gill Sans MT" w:eastAsia="Calibri" w:hAnsi="Gill Sans MT" w:cs="Times New Roman"/>
          <w:bCs/>
          <w:color w:val="000000"/>
          <w:spacing w:val="-1"/>
          <w:sz w:val="24"/>
          <w:szCs w:val="24"/>
          <w:shd w:val="clear" w:color="auto" w:fill="FFFFFF"/>
        </w:rPr>
        <w:t>;</w:t>
      </w:r>
      <w:r w:rsidRPr="00905354">
        <w:rPr>
          <w:rFonts w:ascii="Gill Sans MT" w:eastAsia="Calibri" w:hAnsi="Gill Sans MT" w:cs="Times New Roman"/>
          <w:b/>
          <w:bCs/>
          <w:i/>
          <w:color w:val="000000"/>
          <w:spacing w:val="-1"/>
          <w:sz w:val="24"/>
          <w:szCs w:val="24"/>
          <w:shd w:val="clear" w:color="auto" w:fill="FFFFFF"/>
        </w:rPr>
        <w:t xml:space="preserv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sz w:val="24"/>
          <w:szCs w:val="24"/>
        </w:rPr>
        <w:t>;</w:t>
      </w:r>
    </w:p>
    <w:p w14:paraId="340E3A9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je znao ili morao znati da je</w:t>
      </w:r>
      <w:r w:rsidRPr="00905354">
        <w:rPr>
          <w:rFonts w:ascii="Times New Roman" w:eastAsia="Times New Roman" w:hAnsi="Times New Roman"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 xml:space="preserve">u sukobu interesa u predmetnom postupku dodjele bespovratnih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20EB22C7"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ne udovoljava obvezama u skladu s odobrenom obročnom otplatom duga;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7A202C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u postupku prisilnog povrata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1D522DC8"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i/>
          <w:color w:val="000000"/>
          <w:sz w:val="24"/>
          <w:szCs w:val="24"/>
          <w:shd w:val="clear" w:color="auto" w:fill="FFFFFF"/>
        </w:rPr>
      </w:pPr>
      <w:r w:rsidRPr="00905354">
        <w:rPr>
          <w:rFonts w:ascii="Gill Sans MT" w:eastAsia="Times New Roman" w:hAnsi="Gill Sans MT" w:cs="Times New Roman"/>
          <w:sz w:val="24"/>
          <w:szCs w:val="24"/>
        </w:rPr>
        <w:t>Prijavitelju koji nije izvršio povrat</w:t>
      </w:r>
      <w:r w:rsidRPr="00905354">
        <w:rPr>
          <w:rFonts w:ascii="Gill Sans MT" w:eastAsia="Times New Roman" w:hAnsi="Gill Sans MT" w:cs="Times New Roman"/>
        </w:rPr>
        <w:t xml:space="preserve"> </w:t>
      </w:r>
      <w:r w:rsidRPr="00905354">
        <w:rPr>
          <w:rFonts w:ascii="Gill Sans MT" w:eastAsia="Times New Roman" w:hAnsi="Gill Sans MT" w:cs="Times New Roman"/>
          <w:sz w:val="24"/>
          <w:szCs w:val="24"/>
        </w:rPr>
        <w:t xml:space="preserve">sredstava prema odluci nadležnog tijela, kako je navedeno u Obrascu Izjave prijavitelja o istinitosti podataka, izbjegavanju dvostrukog financiranja i ispunjavanju preduvjeta za sudjelovanje u postupku dodjele;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4B30F78" w14:textId="77777777" w:rsidR="00A42C00" w:rsidRPr="00414BF9"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nije ispunio obvezu isplate plaća</w:t>
      </w:r>
      <w:r w:rsidRPr="00905354">
        <w:rPr>
          <w:rFonts w:ascii="Gill Sans MT" w:eastAsia="Times New Roman" w:hAnsi="Gill Sans MT" w:cs="Times New Roman"/>
          <w:b/>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zaposlenicima,</w:t>
      </w:r>
      <w:r w:rsidRPr="00905354">
        <w:rPr>
          <w:rFonts w:ascii="Gill Sans MT" w:eastAsia="Times New Roman" w:hAnsi="Gill Sans MT" w:cs="Times New Roman"/>
          <w:sz w:val="24"/>
          <w:szCs w:val="24"/>
          <w:shd w:val="clear" w:color="auto" w:fill="FFFFFF"/>
        </w:rPr>
        <w:t xml:space="preserve"> plaćanje doprinosa za financiranje obveznih osiguranja </w:t>
      </w:r>
      <w:r w:rsidRPr="00905354">
        <w:rPr>
          <w:rFonts w:ascii="Gill Sans MT" w:eastAsia="Times New Roman" w:hAnsi="Gill Sans MT" w:cs="Times New Roman"/>
          <w:color w:val="000000"/>
          <w:sz w:val="24"/>
          <w:szCs w:val="24"/>
          <w:shd w:val="clear" w:color="auto" w:fill="FFFFFF"/>
        </w:rPr>
        <w:t xml:space="preserve">(osobito zdravstveno ili mirovinsko) ili plaćanje </w:t>
      </w:r>
      <w:r w:rsidRPr="00905354">
        <w:rPr>
          <w:rFonts w:ascii="Gill Sans MT" w:eastAsia="Times New Roman" w:hAnsi="Gill Sans MT" w:cs="Times New Roman"/>
          <w:sz w:val="24"/>
          <w:szCs w:val="24"/>
          <w:shd w:val="clear" w:color="auto" w:fill="FFFFFF"/>
        </w:rPr>
        <w:t>poreza</w:t>
      </w:r>
      <w:r w:rsidRPr="00905354">
        <w:rPr>
          <w:rFonts w:ascii="Gill Sans MT" w:eastAsia="Times New Roman" w:hAnsi="Gill Sans MT" w:cs="Times New Roman"/>
          <w:color w:val="000000"/>
          <w:sz w:val="24"/>
          <w:szCs w:val="24"/>
          <w:shd w:val="clear" w:color="auto" w:fill="FFFFFF"/>
        </w:rPr>
        <w:t xml:space="preserve"> u skladu s propisima Republike Hrvatske kao države u kojoj je osnovan prijavitelj i u kojoj će se provoditi Ugovor o dodjeli bespovratnih sredstava. U pogledu ove točke, smatra se prihvatljivim da Prijavitelj/Korisnik</w:t>
      </w:r>
      <w:r w:rsidRPr="005F3355">
        <w:rPr>
          <w:rFonts w:ascii="Gill Sans MT" w:eastAsia="Times New Roman" w:hAnsi="Gill Sans MT"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5F3355">
        <w:rPr>
          <w:rFonts w:ascii="Gill Sans MT" w:eastAsia="Times New Roman" w:hAnsi="Gill Sans MT" w:cs="Times New Roman"/>
          <w:i/>
          <w:color w:val="000000"/>
          <w:sz w:val="24"/>
          <w:szCs w:val="24"/>
          <w:shd w:val="clear" w:color="auto" w:fill="FFFFFF"/>
        </w:rPr>
        <w:t xml:space="preserve"> dokazuje se </w:t>
      </w:r>
      <w:r w:rsidRPr="00414BF9">
        <w:rPr>
          <w:rFonts w:ascii="Gill Sans MT" w:eastAsia="Times New Roman" w:hAnsi="Gill Sans MT" w:cs="Times New Roman"/>
          <w:i/>
          <w:color w:val="000000"/>
          <w:sz w:val="24"/>
          <w:szCs w:val="24"/>
          <w:shd w:val="clear" w:color="auto" w:fill="FFFFFF"/>
        </w:rPr>
        <w:t>Izjavom prijavitelja (Obrazac 3);</w:t>
      </w:r>
    </w:p>
    <w:p w14:paraId="1465692E" w14:textId="77777777" w:rsidR="00A42C00" w:rsidRPr="005F3355" w:rsidRDefault="00A42C00" w:rsidP="00300AE1">
      <w:pPr>
        <w:numPr>
          <w:ilvl w:val="0"/>
          <w:numId w:val="2"/>
        </w:numPr>
        <w:spacing w:after="60" w:line="240" w:lineRule="auto"/>
        <w:ind w:left="426" w:hanging="426"/>
        <w:jc w:val="both"/>
        <w:rPr>
          <w:rFonts w:ascii="Gill Sans MT" w:eastAsia="Times New Roman" w:hAnsi="Gill Sans MT" w:cs="Times New Roman"/>
          <w:i/>
          <w:sz w:val="24"/>
          <w:szCs w:val="24"/>
        </w:rPr>
      </w:pPr>
      <w:r w:rsidRPr="00426E87">
        <w:rPr>
          <w:rFonts w:ascii="Gill Sans MT" w:eastAsia="Times New Roman" w:hAnsi="Gill Sans MT" w:cs="Times New Roman"/>
          <w:sz w:val="24"/>
          <w:szCs w:val="24"/>
        </w:rPr>
        <w:t xml:space="preserve">Prijavitelju koji je dostavio lažne </w:t>
      </w:r>
      <w:r w:rsidRPr="00426E87">
        <w:rPr>
          <w:rFonts w:ascii="Gill Sans MT" w:eastAsia="Times New Roman" w:hAnsi="Gill Sans MT" w:cs="Times New Roman"/>
          <w:color w:val="000000"/>
          <w:sz w:val="24"/>
          <w:szCs w:val="24"/>
          <w:shd w:val="clear" w:color="auto" w:fill="FFFFFF"/>
        </w:rPr>
        <w:t>podatke</w:t>
      </w:r>
      <w:r w:rsidRPr="00426E87">
        <w:rPr>
          <w:rFonts w:ascii="Gill Sans MT" w:eastAsia="Times New Roman" w:hAnsi="Gill Sans MT" w:cs="Times New Roman"/>
          <w:sz w:val="24"/>
          <w:szCs w:val="24"/>
        </w:rPr>
        <w:t xml:space="preserve"> pri dostavi dokumenata; dokazuje se Izjavom</w:t>
      </w:r>
      <w:r w:rsidRPr="005F3355">
        <w:rPr>
          <w:rFonts w:ascii="Gill Sans MT" w:eastAsia="Times New Roman" w:hAnsi="Gill Sans MT" w:cs="Times New Roman"/>
          <w:i/>
          <w:sz w:val="24"/>
          <w:szCs w:val="24"/>
        </w:rPr>
        <w:t xml:space="preserve"> prijavitelja (Obrazac 3).</w:t>
      </w:r>
    </w:p>
    <w:p w14:paraId="1180C37C" w14:textId="77777777" w:rsidR="00A42C00" w:rsidRPr="005F3355" w:rsidRDefault="00A42C00" w:rsidP="00A42C00">
      <w:pPr>
        <w:spacing w:line="240" w:lineRule="auto"/>
        <w:ind w:left="426"/>
        <w:contextualSpacing/>
        <w:jc w:val="both"/>
        <w:rPr>
          <w:rFonts w:ascii="Gill Sans MT" w:eastAsia="Times New Roman" w:hAnsi="Gill Sans MT" w:cs="Times New Roman"/>
          <w:i/>
          <w:sz w:val="24"/>
          <w:szCs w:val="24"/>
        </w:rPr>
      </w:pPr>
    </w:p>
    <w:p w14:paraId="13D8214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6" w:name="_Toc98485459"/>
      <w:r w:rsidRPr="005F3355">
        <w:rPr>
          <w:rFonts w:ascii="Gill Sans MT" w:eastAsia="Calibri" w:hAnsi="Gill Sans MT" w:cs="Times New Roman"/>
          <w:b/>
          <w:bCs/>
          <w:color w:val="000000"/>
          <w:sz w:val="24"/>
          <w:szCs w:val="24"/>
        </w:rPr>
        <w:t xml:space="preserve">2.4. Broj projektnih prijedloga </w:t>
      </w:r>
      <w:bookmarkEnd w:id="34"/>
      <w:r w:rsidRPr="005F3355">
        <w:rPr>
          <w:rFonts w:ascii="Gill Sans MT" w:eastAsia="Calibri" w:hAnsi="Gill Sans MT" w:cs="Times New Roman"/>
          <w:b/>
          <w:bCs/>
          <w:color w:val="000000"/>
          <w:sz w:val="24"/>
          <w:szCs w:val="24"/>
        </w:rPr>
        <w:t>i ugovora o dodjeli bespovratnih sredstava po Prijavitelju</w:t>
      </w:r>
      <w:bookmarkEnd w:id="36"/>
    </w:p>
    <w:p w14:paraId="6580466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po predmetnom Pozivu u postupku dodjele bespovratnih sredstava (u daljnjem tekstu: postupak dodjele) može podnijeti jedan ili više projektnih prijedloga za sanaciju jednog ili više zatvorenih odlagališta na način da za svaki projekt sanacije odlagališta mora podnijeti zaseban projektni prijedlog, s napomenom da se pojedinom Korisniku bespovratna sredstva mogu dodijeliti samo jednom za svako djelovanje te se isti troškovi ni u kakvim okolnostima </w:t>
      </w:r>
      <w:r w:rsidRPr="005F3355">
        <w:rPr>
          <w:rFonts w:ascii="Gill Sans MT" w:eastAsia="Times New Roman" w:hAnsi="Gill Sans MT" w:cs="Times New Roman"/>
          <w:sz w:val="24"/>
          <w:szCs w:val="24"/>
        </w:rPr>
        <w:lastRenderedPageBreak/>
        <w:t xml:space="preserve">ne smiju dvaput financirati iz proračuna Unije. Također, trošak koji je financiran iz nacionalnih javnih izvora ne može biti </w:t>
      </w:r>
      <w:r w:rsidRPr="000C2AA9">
        <w:rPr>
          <w:rFonts w:ascii="Gill Sans MT" w:eastAsia="Times New Roman" w:hAnsi="Gill Sans MT" w:cs="Times New Roman"/>
          <w:sz w:val="24"/>
          <w:szCs w:val="24"/>
        </w:rPr>
        <w:t>financiran iz proračuna Unije i obrnuto.</w:t>
      </w:r>
      <w:r w:rsidRPr="005F3355">
        <w:rPr>
          <w:rFonts w:ascii="Gill Sans MT" w:eastAsia="Times New Roman" w:hAnsi="Gill Sans MT" w:cs="Times New Roman"/>
          <w:sz w:val="24"/>
          <w:szCs w:val="24"/>
        </w:rPr>
        <w:t xml:space="preserve"> </w:t>
      </w:r>
    </w:p>
    <w:p w14:paraId="0518BE9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završetku postupka dodjele, ukoliko mu je prethodni projektni prijedlog isključen, Prijavitelj može podnijeti novi projektni prijedlog za isti projekt sanacije odlagališta.</w:t>
      </w:r>
    </w:p>
    <w:p w14:paraId="2153BDE2" w14:textId="1D73B41F"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Zaključno, s jednim Prijaviteljem se može sklopiti više Ugovora o dodjeli bespovratnih sredstava (u daljnjem tekstu: Ugovor).</w:t>
      </w:r>
      <w:r w:rsidR="005C2D59">
        <w:rPr>
          <w:rFonts w:ascii="Gill Sans MT" w:eastAsia="Times New Roman" w:hAnsi="Gill Sans MT" w:cs="Times New Roman"/>
          <w:sz w:val="24"/>
          <w:szCs w:val="24"/>
        </w:rPr>
        <w:t xml:space="preserve"> </w:t>
      </w:r>
    </w:p>
    <w:p w14:paraId="24A84E96" w14:textId="395DE5A3" w:rsidR="00A42C00" w:rsidRDefault="00A42C00" w:rsidP="00A42C00">
      <w:pPr>
        <w:spacing w:after="0" w:line="240" w:lineRule="auto"/>
        <w:jc w:val="both"/>
        <w:rPr>
          <w:rFonts w:ascii="Gill Sans MT" w:eastAsia="Times New Roman" w:hAnsi="Gill Sans MT" w:cs="Times New Roman"/>
          <w:sz w:val="24"/>
          <w:szCs w:val="24"/>
        </w:rPr>
      </w:pPr>
    </w:p>
    <w:p w14:paraId="67DB8EE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7" w:name="bookmark10"/>
      <w:bookmarkStart w:id="38" w:name="_Toc452468695"/>
      <w:bookmarkStart w:id="39" w:name="_Toc98485460"/>
      <w:bookmarkEnd w:id="37"/>
      <w:r w:rsidRPr="005F3355">
        <w:rPr>
          <w:rFonts w:ascii="Gill Sans MT" w:eastAsia="Calibri" w:hAnsi="Gill Sans MT" w:cs="Times New Roman"/>
          <w:b/>
          <w:bCs/>
          <w:color w:val="000000"/>
          <w:sz w:val="24"/>
          <w:szCs w:val="24"/>
        </w:rPr>
        <w:t xml:space="preserve">2.5. Zahtjevi koji se odnose na sposobnost Prijavitelja, učinkovito korištenje sredstava i održivost rezultata </w:t>
      </w:r>
      <w:bookmarkEnd w:id="38"/>
      <w:r w:rsidRPr="005F3355">
        <w:rPr>
          <w:rFonts w:ascii="Gill Sans MT" w:eastAsia="Calibri" w:hAnsi="Gill Sans MT" w:cs="Times New Roman"/>
          <w:b/>
          <w:bCs/>
          <w:color w:val="000000"/>
          <w:sz w:val="24"/>
          <w:szCs w:val="24"/>
        </w:rPr>
        <w:t>projekta</w:t>
      </w:r>
      <w:bookmarkEnd w:id="39"/>
    </w:p>
    <w:p w14:paraId="6D063FE2" w14:textId="0B8E999F" w:rsidR="00A42C00" w:rsidRPr="005F3355" w:rsidRDefault="00A42C00" w:rsidP="00A42C00">
      <w:pPr>
        <w:numPr>
          <w:ilvl w:val="0"/>
          <w:numId w:val="17"/>
        </w:numPr>
        <w:spacing w:before="240" w:after="120" w:line="240" w:lineRule="auto"/>
        <w:ind w:left="426" w:hanging="426"/>
        <w:jc w:val="both"/>
        <w:rPr>
          <w:rFonts w:ascii="Gill Sans MT" w:eastAsia="Times New Roman" w:hAnsi="Gill Sans MT" w:cs="Times New Roman"/>
          <w:bCs/>
          <w:iCs/>
          <w:sz w:val="24"/>
          <w:szCs w:val="24"/>
        </w:rPr>
      </w:pPr>
      <w:r w:rsidRPr="005F3355">
        <w:rPr>
          <w:rFonts w:ascii="Gill Sans MT" w:eastAsia="Times New Roman" w:hAnsi="Gill Sans MT" w:cs="Times New Roman"/>
          <w:sz w:val="24"/>
          <w:szCs w:val="24"/>
        </w:rPr>
        <w:t xml:space="preserve">Prijavitelj mora provesti projekt pravovremeno i u skladu sa zahtjevima utvrđenima u ovim Uputama. Prijavitelj mora osigurati kapacitete za provedbu projekta što uključuje tehnički kapacitet </w:t>
      </w:r>
      <w:r w:rsidRPr="005F3355">
        <w:rPr>
          <w:rFonts w:ascii="Gill Sans MT" w:eastAsia="Times New Roman" w:hAnsi="Gill Sans MT" w:cs="Times New Roman"/>
          <w:bCs/>
          <w:iCs/>
          <w:sz w:val="24"/>
          <w:szCs w:val="24"/>
        </w:rPr>
        <w:t>(koji se dokazuje iskustvom djelatnika u praćenju provedbe građevinskih projekata) i administrativni kapacitet (koji se dokazuje iskustvom djelatnika u praćenju provedbe</w:t>
      </w:r>
      <w:r w:rsidR="005C2D59">
        <w:rPr>
          <w:rFonts w:ascii="Gill Sans MT" w:eastAsia="Times New Roman" w:hAnsi="Gill Sans MT" w:cs="Times New Roman"/>
          <w:bCs/>
          <w:iCs/>
          <w:sz w:val="24"/>
          <w:szCs w:val="24"/>
        </w:rPr>
        <w:t xml:space="preserve"> </w:t>
      </w:r>
      <w:r w:rsidRPr="005F3355">
        <w:rPr>
          <w:rFonts w:ascii="Gill Sans MT" w:eastAsia="Times New Roman" w:hAnsi="Gill Sans MT" w:cs="Times New Roman"/>
          <w:bCs/>
          <w:iCs/>
          <w:sz w:val="24"/>
          <w:szCs w:val="24"/>
        </w:rPr>
        <w:t>projekata financiranih sredstvima EU i/ili usporedivih projekata)</w:t>
      </w:r>
      <w:r w:rsidRPr="005F3355">
        <w:rPr>
          <w:rFonts w:ascii="Gill Sans MT" w:eastAsia="Times New Roman" w:hAnsi="Gill Sans MT" w:cs="Times New Roman"/>
          <w:sz w:val="24"/>
          <w:szCs w:val="24"/>
        </w:rPr>
        <w:t>, a što prijavitelj opisuje u Prijavnom obrascu. Ako u trenutku predaje projektnog prijedloga Prijavitelj nema vlastite kapacitete za provedbu projekta, kao dokaz sposobnosti za provedbu projekta, mora u sklopu projektnog prijedloga predvidjeti aktivnosti i troškove nabave savjetodavnih usluga koje pružaju vanjski stručnjaci za upravljanje projektom što prijavitelj opisuje u Prijavnom obrascu</w:t>
      </w:r>
      <w:r w:rsidRPr="005F3355">
        <w:rPr>
          <w:rFonts w:ascii="Gill Sans MT" w:eastAsia="Times New Roman" w:hAnsi="Gill Sans MT" w:cs="Times New Roman"/>
          <w:i/>
          <w:sz w:val="24"/>
          <w:szCs w:val="24"/>
        </w:rPr>
        <w:t xml:space="preserve"> (Obrazac 1)</w:t>
      </w:r>
      <w:r w:rsidRPr="005F3355">
        <w:rPr>
          <w:rFonts w:ascii="Gill Sans MT" w:eastAsia="Times New Roman" w:hAnsi="Gill Sans MT" w:cs="Times New Roman"/>
          <w:sz w:val="24"/>
          <w:szCs w:val="24"/>
        </w:rPr>
        <w:t>.</w:t>
      </w:r>
    </w:p>
    <w:p w14:paraId="23CDA6A2"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treba osigurati učinkovitu uporabu sredstava u skladu s načelima ekonomičnosti, učinkovitosti i djelotvornosti. Prijavitelj mora imati stabilne i dostatne izvore financiranja što prijavitelj dokazuje </w:t>
      </w:r>
      <w:r w:rsidRPr="005F3355">
        <w:rPr>
          <w:rFonts w:ascii="Gill Sans MT" w:eastAsia="Times New Roman" w:hAnsi="Gill Sans MT" w:cs="Times New Roman"/>
          <w:i/>
          <w:sz w:val="24"/>
          <w:szCs w:val="24"/>
        </w:rPr>
        <w:t>Izjavom prijavitelja o osiguranju vlastitog udjela sufinanciranja (Obrazac 2).</w:t>
      </w:r>
      <w:r w:rsidRPr="005F3355" w:rsidDel="00FE5E13">
        <w:rPr>
          <w:rFonts w:ascii="Gill Sans MT" w:eastAsia="Times New Roman" w:hAnsi="Gill Sans MT" w:cs="Times New Roman"/>
          <w:sz w:val="24"/>
          <w:szCs w:val="24"/>
        </w:rPr>
        <w:t xml:space="preserve"> </w:t>
      </w:r>
    </w:p>
    <w:p w14:paraId="237E4D20"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trike/>
          <w:sz w:val="24"/>
          <w:szCs w:val="24"/>
        </w:rPr>
      </w:pPr>
      <w:r w:rsidRPr="005F3355">
        <w:rPr>
          <w:rFonts w:ascii="Gill Sans MT" w:eastAsia="Times New Roman" w:hAnsi="Gill Sans MT" w:cs="Times New Roman"/>
          <w:sz w:val="24"/>
          <w:szCs w:val="24"/>
        </w:rPr>
        <w:t xml:space="preserve">Prijavitelj mora osigurati održivost projekta i projektnih rezultata. Prijavitelj je obvezan osigurati trajnost Projekta, odnosno tijekom razdoblja od 5 godina od završnog plaćanja (korisniku) po Ugovoru mora osigurati da rezultati Projekta ne podliježu sljedećim situacijama: </w:t>
      </w:r>
    </w:p>
    <w:p w14:paraId="3F6187E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promjeni vlasništva nad predmetom infrastrukture čime se trgovačkom društvu ili javnom tijelu daje neopravdana prednost; </w:t>
      </w:r>
    </w:p>
    <w:p w14:paraId="1BA7D3D5" w14:textId="77777777" w:rsidR="00A42C00" w:rsidRPr="005F3355" w:rsidRDefault="00A42C00" w:rsidP="00A42C00">
      <w:pPr>
        <w:numPr>
          <w:ilvl w:val="0"/>
          <w:numId w:val="7"/>
        </w:numPr>
        <w:spacing w:after="116" w:line="240" w:lineRule="auto"/>
        <w:ind w:left="851" w:right="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značajnoj promjeni koja utječe na prirodu projekta, ciljeve ili provedbene uvjete i zbog koje bi se doveli u pitanje njegovi prvotni ciljevi. </w:t>
      </w:r>
    </w:p>
    <w:p w14:paraId="10765239"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tijekom razdoblja od 5 godina od završnog plaćanja (korisniku) po Ugovoru mora osigurati: </w:t>
      </w:r>
    </w:p>
    <w:p w14:paraId="263CFEE5"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održavanje opreme i druge imovine nabavljene tijekom projekta, u skladu s uputama/preporukama proizvođača</w:t>
      </w:r>
      <w:r>
        <w:rPr>
          <w:rFonts w:ascii="Gill Sans MT" w:eastAsia="Times New Roman" w:hAnsi="Gill Sans MT" w:cs="Times New Roman"/>
          <w:sz w:val="24"/>
          <w:szCs w:val="24"/>
        </w:rPr>
        <w:t>,</w:t>
      </w:r>
    </w:p>
    <w:p w14:paraId="0D0B54C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održivost aktivnosti i rezultata kako bi se osiguralo ostvarenje pokazatelja utvrđenih u točki 1.5. Predmet, svrha i pokazatelji Poziva i</w:t>
      </w:r>
    </w:p>
    <w:p w14:paraId="06C06256" w14:textId="77777777" w:rsidR="00A42C00" w:rsidRPr="005F3355" w:rsidRDefault="00A42C00" w:rsidP="00A42C00">
      <w:pPr>
        <w:numPr>
          <w:ilvl w:val="0"/>
          <w:numId w:val="7"/>
        </w:numPr>
        <w:spacing w:after="12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ne dođe do bitne izmjene projektnih rezultata uslijed promjene prirode vlasništva dijela infrastrukture ili prestanka proizvodne aktivnosti.</w:t>
      </w:r>
    </w:p>
    <w:p w14:paraId="1D894361"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5EA9450" w14:textId="521370BC" w:rsidR="00A42C00" w:rsidRDefault="00A42C00" w:rsidP="00A42C00">
      <w:pPr>
        <w:spacing w:after="0" w:line="240" w:lineRule="auto"/>
        <w:jc w:val="both"/>
        <w:rPr>
          <w:rFonts w:ascii="Gill Sans MT" w:eastAsia="Times New Roman" w:hAnsi="Gill Sans MT" w:cs="Times New Roman"/>
          <w:sz w:val="24"/>
          <w:szCs w:val="24"/>
        </w:rPr>
      </w:pPr>
    </w:p>
    <w:p w14:paraId="4ED8BBD4" w14:textId="6205B4D9" w:rsidR="00EC2603" w:rsidRDefault="00EC2603" w:rsidP="00A42C00">
      <w:pPr>
        <w:spacing w:after="0" w:line="240" w:lineRule="auto"/>
        <w:jc w:val="both"/>
        <w:rPr>
          <w:rFonts w:ascii="Gill Sans MT" w:eastAsia="Times New Roman" w:hAnsi="Gill Sans MT" w:cs="Times New Roman"/>
          <w:sz w:val="24"/>
          <w:szCs w:val="24"/>
        </w:rPr>
      </w:pPr>
    </w:p>
    <w:p w14:paraId="0FF7C393" w14:textId="77777777" w:rsidR="00EC2603" w:rsidRPr="005F3355" w:rsidRDefault="00EC2603" w:rsidP="00A42C00">
      <w:pPr>
        <w:spacing w:after="0" w:line="240" w:lineRule="auto"/>
        <w:jc w:val="both"/>
        <w:rPr>
          <w:rFonts w:ascii="Gill Sans MT" w:eastAsia="Times New Roman" w:hAnsi="Gill Sans MT" w:cs="Times New Roman"/>
          <w:sz w:val="24"/>
          <w:szCs w:val="24"/>
        </w:rPr>
      </w:pPr>
    </w:p>
    <w:p w14:paraId="0348A41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0" w:name="bookmark14"/>
      <w:bookmarkStart w:id="41" w:name="_Toc452468697"/>
      <w:bookmarkStart w:id="42" w:name="_Toc98485461"/>
      <w:bookmarkEnd w:id="40"/>
      <w:r w:rsidRPr="005F3355">
        <w:rPr>
          <w:rFonts w:ascii="Gill Sans MT" w:eastAsia="Calibri" w:hAnsi="Gill Sans MT" w:cs="Times New Roman"/>
          <w:b/>
          <w:bCs/>
          <w:color w:val="000000"/>
          <w:sz w:val="24"/>
          <w:szCs w:val="24"/>
        </w:rPr>
        <w:lastRenderedPageBreak/>
        <w:t>2.6. Prihvatljivost projekta</w:t>
      </w:r>
      <w:bookmarkEnd w:id="41"/>
      <w:bookmarkEnd w:id="42"/>
    </w:p>
    <w:p w14:paraId="14CCF1B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rPr>
        <w:t>K</w:t>
      </w:r>
      <w:r w:rsidRPr="005F3355">
        <w:rPr>
          <w:rFonts w:ascii="Gill Sans MT" w:eastAsia="Times New Roman" w:hAnsi="Gill Sans MT" w:cs="Times New Roman"/>
          <w:sz w:val="24"/>
          <w:szCs w:val="24"/>
        </w:rPr>
        <w:t>ako bi bio prihvatljiv, projektni prijedlog mora udovoljavati svim utvrđenim kriterijima prihvatljivosti, kako slijede:</w:t>
      </w:r>
    </w:p>
    <w:p w14:paraId="156097CD" w14:textId="6D77FD31" w:rsidR="00A42C00" w:rsidRPr="00B57A1C"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NPOO-om, ciljevima komponente C1 Gospodarstvo, </w:t>
      </w:r>
      <w:proofErr w:type="spellStart"/>
      <w:r w:rsidRPr="005F3355">
        <w:rPr>
          <w:rFonts w:ascii="Gill Sans MT" w:eastAsia="Calibri" w:hAnsi="Gill Sans MT" w:cs="Times New Roman"/>
          <w:sz w:val="24"/>
          <w:szCs w:val="24"/>
        </w:rPr>
        <w:t>podkomponente</w:t>
      </w:r>
      <w:proofErr w:type="spellEnd"/>
      <w:r w:rsidRPr="005F3355">
        <w:rPr>
          <w:rFonts w:ascii="Gill Sans MT" w:eastAsia="Calibri" w:hAnsi="Gill Sans MT" w:cs="Times New Roman"/>
          <w:sz w:val="24"/>
          <w:szCs w:val="24"/>
        </w:rPr>
        <w:t xml:space="preserve"> C.1.3. Unaprjeđenje vodnog gospodarstva i gospodarenja otpadom odnosno s ciljem reforme C1.3. R2 Provedba projekata za održivo gospodarenje otpadom i investicijom C1.3. R</w:t>
      </w:r>
      <w:r>
        <w:rPr>
          <w:rFonts w:ascii="Gill Sans MT" w:eastAsia="Calibri" w:hAnsi="Gill Sans MT" w:cs="Times New Roman"/>
          <w:sz w:val="24"/>
          <w:szCs w:val="24"/>
        </w:rPr>
        <w:t>2</w:t>
      </w:r>
      <w:r w:rsidRPr="005F3355">
        <w:rPr>
          <w:rFonts w:ascii="Gill Sans MT" w:eastAsia="Calibri" w:hAnsi="Gill Sans MT" w:cs="Times New Roman"/>
          <w:sz w:val="24"/>
          <w:szCs w:val="24"/>
        </w:rPr>
        <w:t xml:space="preserve">-I2 - </w:t>
      </w:r>
      <w:r w:rsidRPr="005F3355">
        <w:rPr>
          <w:rFonts w:ascii="Gill Sans MT" w:eastAsia="Calibri" w:hAnsi="Gill Sans MT" w:cs="Times New Roman"/>
          <w:i/>
          <w:sz w:val="24"/>
          <w:szCs w:val="24"/>
        </w:rPr>
        <w:t>Program sanacije zatvorenih odlagališta i lokacija onečišćenih opasnim otpadom</w:t>
      </w:r>
      <w:r w:rsidRPr="005F3355">
        <w:rPr>
          <w:rFonts w:ascii="Gill Sans MT" w:eastAsia="Calibri" w:hAnsi="Gill Sans MT" w:cs="Times New Roman"/>
          <w:sz w:val="24"/>
          <w:szCs w:val="24"/>
        </w:rPr>
        <w:t xml:space="preserve">, odnosno odgovara predmetu i svrsi ovog Poziva (točka 1.5. Uputa); </w:t>
      </w:r>
      <w:r w:rsidRPr="00B57A1C">
        <w:rPr>
          <w:rFonts w:ascii="Gill Sans MT" w:eastAsia="Calibri" w:hAnsi="Gill Sans MT" w:cs="Times New Roman"/>
          <w:i/>
          <w:sz w:val="24"/>
          <w:szCs w:val="24"/>
        </w:rPr>
        <w:t>dokazuje se Prijavnim obrascem (Obrazac 1);</w:t>
      </w:r>
    </w:p>
    <w:p w14:paraId="7081BD8A" w14:textId="77777777" w:rsidR="00930068" w:rsidRPr="00B57A1C" w:rsidRDefault="00883F8E" w:rsidP="00050D67">
      <w:pPr>
        <w:numPr>
          <w:ilvl w:val="0"/>
          <w:numId w:val="8"/>
        </w:numPr>
        <w:spacing w:after="80" w:line="240" w:lineRule="auto"/>
        <w:ind w:left="425" w:hanging="425"/>
        <w:jc w:val="both"/>
        <w:rPr>
          <w:rFonts w:ascii="Gill Sans MT" w:eastAsia="Calibri" w:hAnsi="Gill Sans MT" w:cs="Times New Roman"/>
          <w:i/>
          <w:sz w:val="24"/>
          <w:szCs w:val="24"/>
        </w:rPr>
      </w:pPr>
      <w:r w:rsidRPr="00B57A1C">
        <w:rPr>
          <w:rFonts w:ascii="Gill Sans MT" w:eastAsia="Calibri" w:hAnsi="Gill Sans MT" w:cs="Times New Roman"/>
          <w:sz w:val="24"/>
          <w:szCs w:val="24"/>
        </w:rPr>
        <w:t xml:space="preserve">Projekt doprinosi ciljevima PGO RH </w:t>
      </w:r>
      <w:r w:rsidR="0001528C" w:rsidRPr="00B57A1C">
        <w:rPr>
          <w:rFonts w:ascii="Gill Sans MT" w:eastAsia="Calibri" w:hAnsi="Gill Sans MT" w:cs="Times New Roman"/>
          <w:sz w:val="24"/>
          <w:szCs w:val="24"/>
        </w:rPr>
        <w:t>i u skladu je s Naputkom o</w:t>
      </w:r>
      <w:r w:rsidR="00930068" w:rsidRPr="00B57A1C">
        <w:rPr>
          <w:rFonts w:ascii="Gill Sans MT" w:eastAsia="Calibri" w:hAnsi="Gill Sans MT" w:cs="Times New Roman"/>
          <w:sz w:val="24"/>
          <w:szCs w:val="24"/>
        </w:rPr>
        <w:t xml:space="preserve"> provedbi Izmjena Plana gospodarenja otpadom Republike Hrvatske za razdoblje 2017.-2022. godine u projektima održivog gospodarenja otpadom; </w:t>
      </w:r>
      <w:r w:rsidR="00930068" w:rsidRPr="00B57A1C">
        <w:rPr>
          <w:rFonts w:ascii="Gill Sans MT" w:eastAsia="Calibri" w:hAnsi="Gill Sans MT" w:cs="Times New Roman"/>
          <w:i/>
          <w:sz w:val="24"/>
          <w:szCs w:val="24"/>
        </w:rPr>
        <w:t>dokazuje se Prijavnim obrascem (Obrazac 1);</w:t>
      </w:r>
    </w:p>
    <w:p w14:paraId="35AC5A0E" w14:textId="4F00E5EE" w:rsidR="00A42C00" w:rsidRPr="00930068" w:rsidRDefault="00A42C00" w:rsidP="00050D67">
      <w:pPr>
        <w:numPr>
          <w:ilvl w:val="0"/>
          <w:numId w:val="8"/>
        </w:numPr>
        <w:spacing w:after="80" w:line="240" w:lineRule="auto"/>
        <w:ind w:left="425" w:hanging="425"/>
        <w:jc w:val="both"/>
        <w:rPr>
          <w:rFonts w:ascii="Gill Sans MT" w:eastAsia="Calibri" w:hAnsi="Gill Sans MT" w:cs="Times New Roman"/>
          <w:i/>
          <w:sz w:val="24"/>
          <w:szCs w:val="24"/>
        </w:rPr>
      </w:pPr>
      <w:r w:rsidRPr="00930068">
        <w:rPr>
          <w:rFonts w:ascii="Gill Sans MT" w:eastAsia="Calibri" w:hAnsi="Gill Sans MT" w:cs="Times New Roman"/>
          <w:sz w:val="24"/>
          <w:szCs w:val="24"/>
        </w:rPr>
        <w:t xml:space="preserve">Projekt se provodi u potpunosti na teritoriju Republike Hrvatske; </w:t>
      </w:r>
      <w:r w:rsidRPr="00930068">
        <w:rPr>
          <w:rFonts w:ascii="Gill Sans MT" w:eastAsia="Calibri" w:hAnsi="Gill Sans MT" w:cs="Times New Roman"/>
          <w:i/>
          <w:sz w:val="24"/>
          <w:szCs w:val="24"/>
        </w:rPr>
        <w:t>dokazuje se Prijavnim obrascem (Obrazac 1);</w:t>
      </w:r>
    </w:p>
    <w:p w14:paraId="3007A8F9"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5F3355">
        <w:rPr>
          <w:rFonts w:ascii="Gill Sans MT" w:eastAsia="Calibri" w:hAnsi="Gill Sans MT" w:cs="Times New Roman"/>
          <w:sz w:val="24"/>
          <w:szCs w:val="24"/>
        </w:rPr>
        <w:t xml:space="preserve">Aktivnosti projekta su u skladu s prihvatljivim aktivnostima u sklopu ovog Poziva (točka 2.7. Uputa); </w:t>
      </w:r>
      <w:r w:rsidRPr="005F3355">
        <w:rPr>
          <w:rFonts w:ascii="Gill Sans MT" w:eastAsia="Calibri" w:hAnsi="Gill Sans MT" w:cs="Times New Roman"/>
          <w:i/>
          <w:sz w:val="24"/>
          <w:szCs w:val="24"/>
        </w:rPr>
        <w:t>dokazuje se Prijavnim obrascem (Obrazac 1);</w:t>
      </w:r>
    </w:p>
    <w:p w14:paraId="30EA22CA" w14:textId="77777777" w:rsidR="00A42C00" w:rsidRPr="00036C32"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036C32">
        <w:rPr>
          <w:rFonts w:ascii="Gill Sans MT" w:eastAsia="Calibri" w:hAnsi="Gill Sans MT" w:cs="Times New Roman"/>
          <w:iCs/>
          <w:sz w:val="24"/>
          <w:szCs w:val="24"/>
        </w:rPr>
        <w:t>Projekt je u skladu s nacionalnim propisima i propisima EU</w:t>
      </w:r>
      <w:r w:rsidRPr="00036C32">
        <w:rPr>
          <w:rFonts w:ascii="Calibri" w:eastAsia="Calibri" w:hAnsi="Calibri" w:cs="Times New Roman"/>
        </w:rPr>
        <w:t xml:space="preserve"> </w:t>
      </w:r>
      <w:r w:rsidRPr="00036C32">
        <w:rPr>
          <w:rFonts w:ascii="Gill Sans MT" w:eastAsia="Calibri" w:hAnsi="Gill Sans MT" w:cs="Times New Roman"/>
          <w:iCs/>
          <w:sz w:val="24"/>
          <w:szCs w:val="24"/>
        </w:rPr>
        <w:t xml:space="preserve">uključujući nacionalno i EU zakonodavstvo o zaštiti </w:t>
      </w:r>
      <w:r w:rsidRPr="00036C32">
        <w:rPr>
          <w:rFonts w:ascii="Gill Sans MT" w:eastAsia="Calibri" w:hAnsi="Gill Sans MT" w:cs="Times New Roman"/>
          <w:sz w:val="24"/>
          <w:szCs w:val="24"/>
        </w:rPr>
        <w:t>okoliša</w:t>
      </w:r>
      <w:r w:rsidRPr="00036C32">
        <w:rPr>
          <w:rFonts w:ascii="Gill Sans MT" w:eastAsia="Calibri" w:hAnsi="Gill Sans MT" w:cs="Times New Roman"/>
          <w:iCs/>
          <w:sz w:val="24"/>
          <w:szCs w:val="24"/>
        </w:rPr>
        <w:t xml:space="preserve">; </w:t>
      </w:r>
      <w:r w:rsidRPr="00036C32">
        <w:rPr>
          <w:rFonts w:ascii="Gill Sans MT" w:eastAsia="Calibri" w:hAnsi="Gill Sans MT" w:cs="Times New Roman"/>
          <w:i/>
          <w:sz w:val="24"/>
          <w:szCs w:val="24"/>
        </w:rPr>
        <w:t>dokazuje se Izjavom prijavitelja (Obrazac 3);</w:t>
      </w:r>
    </w:p>
    <w:p w14:paraId="21455A0E"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036C32">
        <w:rPr>
          <w:rFonts w:ascii="Gill Sans MT" w:eastAsia="Calibri" w:hAnsi="Gill Sans MT" w:cs="Times New Roman"/>
          <w:sz w:val="24"/>
          <w:szCs w:val="24"/>
        </w:rPr>
        <w:t xml:space="preserve">Projekt u </w:t>
      </w:r>
      <w:r w:rsidRPr="00036C32">
        <w:rPr>
          <w:rFonts w:ascii="Gill Sans MT" w:eastAsia="Calibri" w:hAnsi="Gill Sans MT" w:cs="Times New Roman"/>
          <w:iCs/>
          <w:sz w:val="24"/>
          <w:szCs w:val="24"/>
        </w:rPr>
        <w:t>trenutku</w:t>
      </w:r>
      <w:r w:rsidRPr="00036C32">
        <w:rPr>
          <w:rFonts w:ascii="Gill Sans MT" w:eastAsia="Calibri" w:hAnsi="Gill Sans MT" w:cs="Times New Roman"/>
          <w:sz w:val="24"/>
          <w:szCs w:val="24"/>
        </w:rPr>
        <w:t xml:space="preserve"> podnošenja projektnog prijedloga nije ni</w:t>
      </w:r>
      <w:r w:rsidRPr="005F3355">
        <w:rPr>
          <w:rFonts w:ascii="Gill Sans MT" w:eastAsia="Calibri" w:hAnsi="Gill Sans MT" w:cs="Times New Roman"/>
          <w:sz w:val="24"/>
          <w:szCs w:val="24"/>
        </w:rPr>
        <w:t xml:space="preserve"> fizički ni financijski završen, odnosno do trenutka donošenja Odluke o financiranju neće započeti ni fizički ni financijski niti će započeti postupak javne nabave za ijednu od projektnih aktivnosti; </w:t>
      </w:r>
      <w:r w:rsidRPr="005F3355">
        <w:rPr>
          <w:rFonts w:ascii="Gill Sans MT" w:eastAsia="Calibri" w:hAnsi="Gill Sans MT" w:cs="Times New Roman"/>
          <w:i/>
          <w:sz w:val="24"/>
          <w:szCs w:val="24"/>
        </w:rPr>
        <w:t>dokazuje se Izjavom prijavitelja (Obrazac 3);</w:t>
      </w:r>
    </w:p>
    <w:p w14:paraId="7C9C872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5F3355">
        <w:rPr>
          <w:rFonts w:ascii="Gill Sans MT" w:eastAsia="Calibri" w:hAnsi="Gill Sans MT" w:cs="Times New Roman"/>
          <w:i/>
          <w:sz w:val="24"/>
          <w:szCs w:val="24"/>
        </w:rPr>
        <w:t>dokazuje se Izjavom prijavitelja (Obrazac 3);</w:t>
      </w:r>
    </w:p>
    <w:p w14:paraId="1BFABD1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poštuje načelo </w:t>
      </w:r>
      <w:proofErr w:type="spellStart"/>
      <w:r w:rsidRPr="005F3355">
        <w:rPr>
          <w:rFonts w:ascii="Gill Sans MT" w:eastAsia="Calibri" w:hAnsi="Gill Sans MT" w:cs="Times New Roman"/>
          <w:sz w:val="24"/>
          <w:szCs w:val="24"/>
        </w:rPr>
        <w:t>nekumulativnosti</w:t>
      </w:r>
      <w:proofErr w:type="spellEnd"/>
      <w:r w:rsidRPr="005F3355">
        <w:rPr>
          <w:rFonts w:ascii="Gill Sans MT" w:eastAsia="Calibri" w:hAnsi="Gill Sans MT" w:cs="Times New Roman"/>
          <w:sz w:val="24"/>
          <w:szCs w:val="24"/>
        </w:rPr>
        <w:t xml:space="preserve">, odnosno ne predstavlja dvostruko financiranje – predloženi </w:t>
      </w:r>
      <w:r w:rsidRPr="005F3355">
        <w:rPr>
          <w:rFonts w:ascii="Gill Sans MT" w:eastAsia="Times New Roman" w:hAnsi="Gill Sans MT" w:cs="Times New Roman"/>
          <w:sz w:val="24"/>
          <w:szCs w:val="24"/>
        </w:rPr>
        <w:t>prihvatljivi troškovi (</w:t>
      </w:r>
      <w:r w:rsidRPr="005F3355">
        <w:rPr>
          <w:rFonts w:ascii="Gill Sans MT" w:eastAsia="Calibri" w:hAnsi="Gill Sans MT" w:cs="Times New Roman"/>
          <w:sz w:val="24"/>
          <w:szCs w:val="24"/>
        </w:rPr>
        <w:t>izdaci)</w:t>
      </w:r>
      <w:r w:rsidRPr="005F3355">
        <w:rPr>
          <w:rFonts w:ascii="Gill Sans MT" w:eastAsia="Times New Roman" w:hAnsi="Gill Sans MT" w:cs="Times New Roman"/>
          <w:sz w:val="24"/>
          <w:szCs w:val="24"/>
        </w:rPr>
        <w:t xml:space="preserve"> nisu prethodno (su)financirani bespovratnim sredstvima, niti će isti troškovi (izdatci), neovisno o okolnostima, biti dvaput financirani iz proračuna Unije. Navedeno znači i da trošak (izdatak) prijavljen u zahtjevu za plaćanje </w:t>
      </w:r>
      <w:r>
        <w:rPr>
          <w:rFonts w:ascii="Gill Sans MT" w:eastAsia="Times New Roman" w:hAnsi="Gill Sans MT" w:cs="Times New Roman"/>
          <w:sz w:val="24"/>
          <w:szCs w:val="24"/>
        </w:rPr>
        <w:t xml:space="preserve">iz </w:t>
      </w:r>
      <w:r w:rsidRPr="005878D6">
        <w:rPr>
          <w:rFonts w:ascii="Gill Sans MT" w:eastAsia="Times New Roman" w:hAnsi="Gill Sans MT" w:cs="Times New Roman"/>
          <w:sz w:val="24"/>
          <w:szCs w:val="24"/>
        </w:rPr>
        <w:t xml:space="preserve">Mehanizma za oporavak i otpornost </w:t>
      </w:r>
      <w:r w:rsidRPr="005878D6">
        <w:rPr>
          <w:rFonts w:ascii="Gill Sans MT" w:eastAsia="Times New Roman" w:hAnsi="Gill Sans MT" w:cs="Times New Roman"/>
          <w:bCs/>
          <w:sz w:val="24"/>
          <w:szCs w:val="24"/>
        </w:rPr>
        <w:t xml:space="preserve">i otpornost </w:t>
      </w:r>
      <w:r w:rsidRPr="005F3355">
        <w:rPr>
          <w:rFonts w:ascii="Gill Sans MT" w:eastAsia="Times New Roman" w:hAnsi="Gill Sans MT" w:cs="Times New Roman"/>
          <w:sz w:val="24"/>
          <w:szCs w:val="24"/>
        </w:rPr>
        <w:t xml:space="preserve">nije prijavljen za potporu </w:t>
      </w:r>
      <w:r w:rsidRPr="005878D6">
        <w:rPr>
          <w:rFonts w:ascii="Gill Sans MT" w:eastAsia="Times New Roman" w:hAnsi="Gill Sans MT" w:cs="Times New Roman"/>
          <w:bCs/>
          <w:sz w:val="24"/>
          <w:szCs w:val="24"/>
        </w:rPr>
        <w:t>i</w:t>
      </w:r>
      <w:r>
        <w:rPr>
          <w:rFonts w:ascii="Gill Sans MT" w:eastAsia="Times New Roman" w:hAnsi="Gill Sans MT" w:cs="Times New Roman"/>
          <w:bCs/>
          <w:sz w:val="24"/>
          <w:szCs w:val="24"/>
        </w:rPr>
        <w:t>z</w:t>
      </w:r>
      <w:r w:rsidRPr="005878D6">
        <w:rPr>
          <w:rFonts w:ascii="Gill Sans MT" w:eastAsia="Times New Roman" w:hAnsi="Gill Sans MT" w:cs="Times New Roman"/>
          <w:bCs/>
          <w:sz w:val="24"/>
          <w:szCs w:val="24"/>
        </w:rPr>
        <w:t xml:space="preserve"> drugih programa Unije te javnih izvora</w:t>
      </w:r>
      <w:r>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Također, trošak (izdatak) koji je financiran iz nacionalnih javnih izvora ne može biti/nije financiran iz proračuna Unije i obrnuto;</w:t>
      </w:r>
      <w:r w:rsidRPr="005F3355">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Izjavom prijavitelja (Obrazac 3);</w:t>
      </w:r>
    </w:p>
    <w:p w14:paraId="7D35CD6F"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horizontalnim politikama EU o ravnopravnosti spolova i nediskriminaciji, tj. projekt mora biti barem neutralan u odnosu na politike o ravnopravnosti spolova i nediskriminaciji (točka 2.12. Uputa) i u području pristupačnosti za osobe s invaliditetom (točka 2.13 Uputa); </w:t>
      </w:r>
      <w:r w:rsidRPr="005F3355">
        <w:rPr>
          <w:rFonts w:ascii="Gill Sans MT" w:eastAsia="Calibri" w:hAnsi="Gill Sans MT" w:cs="Times New Roman"/>
          <w:i/>
          <w:sz w:val="24"/>
          <w:szCs w:val="24"/>
        </w:rPr>
        <w:t>dokazuje se Prijavnim obrascem (Obrazac 1);</w:t>
      </w:r>
    </w:p>
    <w:p w14:paraId="14171B9B" w14:textId="0CB5C4B5"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načelom „ne nanosi bitnu štetu“ kako je navedeno u točki 2.14 Uputa; </w:t>
      </w:r>
      <w:r w:rsidRPr="005F3355">
        <w:rPr>
          <w:rFonts w:ascii="Gill Sans MT" w:eastAsia="Calibri" w:hAnsi="Gill Sans MT" w:cs="Times New Roman"/>
          <w:i/>
          <w:sz w:val="24"/>
          <w:szCs w:val="24"/>
        </w:rPr>
        <w:t xml:space="preserve">dokazuje se Prijavnim obrascem (Obrazac 1) i </w:t>
      </w:r>
      <w:r w:rsidR="001A2E45">
        <w:rPr>
          <w:rFonts w:ascii="Gill Sans MT" w:eastAsia="Calibri" w:hAnsi="Gill Sans MT" w:cs="Times New Roman"/>
          <w:i/>
          <w:sz w:val="24"/>
          <w:szCs w:val="24"/>
        </w:rPr>
        <w:t>Obrascem</w:t>
      </w:r>
      <w:r w:rsidRPr="005F3355">
        <w:rPr>
          <w:rFonts w:ascii="Gill Sans MT" w:eastAsia="Calibri" w:hAnsi="Gill Sans MT" w:cs="Times New Roman"/>
          <w:i/>
          <w:sz w:val="24"/>
          <w:szCs w:val="24"/>
        </w:rPr>
        <w:t xml:space="preserve"> usklađenosti projekta</w:t>
      </w:r>
      <w:r w:rsidRPr="005F3355">
        <w:rPr>
          <w:rFonts w:ascii="Calibri" w:eastAsia="Calibri" w:hAnsi="Calibri" w:cs="Times New Roman"/>
        </w:rPr>
        <w:t xml:space="preserve"> </w:t>
      </w:r>
      <w:r w:rsidRPr="005F3355">
        <w:rPr>
          <w:rFonts w:ascii="Gill Sans MT" w:eastAsia="Calibri" w:hAnsi="Gill Sans MT" w:cs="Times New Roman"/>
          <w:i/>
          <w:sz w:val="24"/>
          <w:szCs w:val="24"/>
        </w:rPr>
        <w:t>s načelom "ne nanosi bitnu štetu“ (Obrazac 4) te</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uvidom u rješenja i/ili mišljenja i/ili dozvole koje dokazuju usklađenost projekta s primjenjivim zakonodavstvom iz područja zaštite okoliša i prirode a koji su navedeni u točki 3.1. Uputa</w:t>
      </w:r>
      <w:r>
        <w:rPr>
          <w:rFonts w:ascii="Gill Sans MT" w:eastAsia="Calibri" w:hAnsi="Gill Sans MT" w:cs="Times New Roman"/>
          <w:i/>
          <w:sz w:val="24"/>
          <w:szCs w:val="24"/>
        </w:rPr>
        <w:t>;</w:t>
      </w:r>
    </w:p>
    <w:p w14:paraId="558ABB96" w14:textId="07FE6BB3"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lastRenderedPageBreak/>
        <w:t xml:space="preserve">Projekt je spreman za početak provedbe aktivnosti projekta i njihov završetak u skladu s planom aktivnosti navedenim u Prijavnom obrascu (Obrazac 1) i zadanim vremenskim okvirima za provedbu projekta definiranim u točki </w:t>
      </w:r>
      <w:r w:rsidRPr="005F3355">
        <w:rPr>
          <w:rFonts w:ascii="Gill Sans MT" w:eastAsia="Times New Roman" w:hAnsi="Gill Sans MT" w:cs="Times New Roman"/>
          <w:sz w:val="24"/>
          <w:szCs w:val="24"/>
          <w:lang w:eastAsia="hr-HR"/>
        </w:rPr>
        <w:t>5.1.</w:t>
      </w:r>
      <w:r w:rsidRPr="005F3355">
        <w:rPr>
          <w:rFonts w:ascii="Gill Sans MT" w:eastAsia="Calibri" w:hAnsi="Gill Sans MT" w:cs="Times New Roman"/>
          <w:sz w:val="24"/>
          <w:szCs w:val="24"/>
        </w:rPr>
        <w:t xml:space="preserve"> ovih Uputa;</w:t>
      </w:r>
      <w:r w:rsidRPr="005F3355">
        <w:rPr>
          <w:rFonts w:ascii="Gill Sans MT" w:eastAsia="Calibri" w:hAnsi="Gill Sans MT" w:cs="Times New Roman"/>
          <w:i/>
          <w:sz w:val="24"/>
          <w:szCs w:val="24"/>
          <w:lang w:eastAsia="zh-CN"/>
        </w:rPr>
        <w:t xml:space="preserve"> </w:t>
      </w:r>
      <w:r w:rsidRPr="005F3355">
        <w:rPr>
          <w:rFonts w:ascii="Gill Sans MT" w:eastAsia="Calibri" w:hAnsi="Gill Sans MT" w:cs="Times New Roman"/>
          <w:i/>
          <w:sz w:val="24"/>
          <w:szCs w:val="24"/>
        </w:rPr>
        <w:t>dokazuje se Prijavnim obrascem (Obrazac 1) i</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Izjavom prijavitelja (Obrazac 3);</w:t>
      </w:r>
    </w:p>
    <w:p w14:paraId="464B3EC3"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1.6. Uputa);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4FB38D70"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Tražena bespovratna sredstava za projekt u skladu su s maksimalnim propisanim intenzitetom potpore (najvišim postotkom)</w:t>
      </w:r>
      <w:r>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7A14011D" w14:textId="51EE539F" w:rsidR="00C91381" w:rsidRPr="00CE10B9" w:rsidRDefault="00A42C00" w:rsidP="00C91381">
      <w:pPr>
        <w:numPr>
          <w:ilvl w:val="0"/>
          <w:numId w:val="8"/>
        </w:numPr>
        <w:spacing w:after="80" w:line="240" w:lineRule="auto"/>
        <w:ind w:left="426" w:hanging="426"/>
        <w:jc w:val="both"/>
        <w:rPr>
          <w:rFonts w:ascii="Gill Sans MT" w:eastAsia="Calibri" w:hAnsi="Gill Sans MT" w:cs="Times New Roman"/>
          <w:i/>
          <w:sz w:val="24"/>
          <w:szCs w:val="24"/>
        </w:rPr>
      </w:pPr>
      <w:r w:rsidRPr="005F3355">
        <w:rPr>
          <w:rFonts w:ascii="Gill Sans MT" w:eastAsia="Calibri" w:hAnsi="Gill Sans MT" w:cs="Times New Roman"/>
          <w:sz w:val="24"/>
          <w:szCs w:val="24"/>
        </w:rPr>
        <w:t>Projektnim prijedlogom planira se sanacija</w:t>
      </w:r>
      <w:r w:rsidR="005C2D59">
        <w:rPr>
          <w:rFonts w:ascii="Gill Sans MT" w:eastAsia="Calibri" w:hAnsi="Gill Sans MT" w:cs="Times New Roman"/>
          <w:sz w:val="24"/>
          <w:szCs w:val="24"/>
        </w:rPr>
        <w:t xml:space="preserve"> </w:t>
      </w:r>
      <w:r w:rsidRPr="00975DEE">
        <w:rPr>
          <w:rFonts w:ascii="Gill Sans MT" w:eastAsia="Calibri" w:hAnsi="Gill Sans MT" w:cs="Times New Roman"/>
          <w:sz w:val="24"/>
          <w:szCs w:val="24"/>
        </w:rPr>
        <w:t>zatvorenog odlagališta neopasnog otpada koji ne zadovoljava uvjete utvrđene Pravilnikom, te koje je</w:t>
      </w:r>
      <w:r w:rsidRPr="0038207F">
        <w:rPr>
          <w:rFonts w:ascii="Gill Sans MT" w:eastAsia="Calibri" w:hAnsi="Gill Sans MT" w:cs="Times New Roman"/>
          <w:sz w:val="24"/>
          <w:szCs w:val="24"/>
        </w:rPr>
        <w:t xml:space="preserve"> prestalo s radom, odnosno aktivnim korištenjem, i isto se nakon sanacije više neće koristiti u svrhu odlaganja otpada; </w:t>
      </w:r>
      <w:r w:rsidRPr="0038207F">
        <w:rPr>
          <w:rFonts w:ascii="Gill Sans MT" w:eastAsia="Calibri" w:hAnsi="Gill Sans MT" w:cs="Times New Roman"/>
          <w:i/>
          <w:sz w:val="24"/>
          <w:szCs w:val="24"/>
        </w:rPr>
        <w:t>dokazuje se Prijavnim obrascem (Obrazac 1), Izjavom prijavitelja (Obrazac 3</w:t>
      </w:r>
      <w:r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Pr="00CE10B9">
        <w:rPr>
          <w:rFonts w:ascii="Gill Sans MT" w:eastAsia="Calibri" w:hAnsi="Gill Sans MT" w:cs="Times New Roman"/>
          <w:i/>
          <w:sz w:val="24"/>
          <w:szCs w:val="24"/>
        </w:rPr>
        <w:t>Odlukom o zatvaranju odlagališta nadležnog tijela sukladno čl. 21, st. 1. i 2. Pravilnika</w:t>
      </w:r>
      <w:r w:rsidR="00CA5DBE"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00C91381" w:rsidRPr="00CE10B9">
        <w:rPr>
          <w:rFonts w:ascii="Gill Sans MT" w:eastAsia="Calibri" w:hAnsi="Gill Sans MT" w:cs="Times New Roman"/>
          <w:i/>
          <w:sz w:val="24"/>
          <w:szCs w:val="24"/>
        </w:rPr>
        <w:t>odnosno za odlagališta koja su predmet Odluke o redoslijedu i dinamici zatvaranja odlagališta (NN 3/19, 17/19) provjeravat će se uvidom u Odluku</w:t>
      </w:r>
      <w:r w:rsidR="00C91381" w:rsidRPr="00CE10B9">
        <w:rPr>
          <w:rFonts w:ascii="Calibri" w:eastAsia="Calibri" w:hAnsi="Calibri" w:cs="Times New Roman"/>
        </w:rPr>
        <w:t>;</w:t>
      </w:r>
    </w:p>
    <w:p w14:paraId="341FD7E5" w14:textId="0919AC34"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zatvoreno odlagalište čija je sanacija planirana u sklopu plana gospodarenja otpadom (u daljnjem tekstu: PGO) JLS ili JP(R)S Prijavitelja ili u sklopu PGO JLS/JP(R)S na čijem području se odlagalište nalazi; </w:t>
      </w:r>
      <w:r w:rsidRPr="0038207F">
        <w:rPr>
          <w:rFonts w:ascii="Gill Sans MT" w:eastAsia="Calibri" w:hAnsi="Gill Sans MT" w:cs="Times New Roman"/>
          <w:i/>
          <w:sz w:val="24"/>
          <w:szCs w:val="24"/>
        </w:rPr>
        <w:t>dokazuje se Prijavnim obrascem (Obrazac 1) i PGO-om u kojem je planirana sanacija predmetnog odlagališta</w:t>
      </w:r>
      <w:r>
        <w:rPr>
          <w:rFonts w:ascii="Gill Sans MT" w:eastAsia="Calibri" w:hAnsi="Gill Sans MT" w:cs="Times New Roman"/>
          <w:i/>
          <w:sz w:val="24"/>
          <w:szCs w:val="24"/>
        </w:rPr>
        <w:t xml:space="preserve"> </w:t>
      </w:r>
      <w:r w:rsidRPr="00AB2454">
        <w:rPr>
          <w:rFonts w:ascii="Gill Sans MT" w:eastAsia="Calibri" w:hAnsi="Gill Sans MT" w:cs="Times New Roman"/>
          <w:i/>
          <w:sz w:val="24"/>
          <w:szCs w:val="24"/>
        </w:rPr>
        <w:t>uključujući i dokumentom predstavničkog tijela o donošenju istog</w:t>
      </w:r>
      <w:r>
        <w:rPr>
          <w:rFonts w:ascii="Gill Sans MT" w:eastAsia="Calibri" w:hAnsi="Gill Sans MT" w:cs="Times New Roman"/>
          <w:i/>
          <w:sz w:val="24"/>
          <w:szCs w:val="24"/>
        </w:rPr>
        <w:t>;</w:t>
      </w:r>
    </w:p>
    <w:p w14:paraId="44AA2895" w14:textId="7050556B" w:rsidR="00A42C00" w:rsidRPr="00676E33"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odlagalište koje </w:t>
      </w:r>
      <w:r w:rsidR="002174EE" w:rsidRPr="002174EE">
        <w:rPr>
          <w:rFonts w:ascii="Gill Sans MT" w:eastAsia="Calibri" w:hAnsi="Gill Sans MT" w:cs="Times New Roman"/>
          <w:sz w:val="24"/>
          <w:szCs w:val="24"/>
        </w:rPr>
        <w:t xml:space="preserve">u popisu odlagališta iz </w:t>
      </w:r>
      <w:r w:rsidR="002174EE" w:rsidRPr="002174EE">
        <w:rPr>
          <w:rFonts w:ascii="Gill Sans MT" w:eastAsia="Calibri" w:hAnsi="Gill Sans MT" w:cs="Times New Roman"/>
          <w:i/>
          <w:sz w:val="24"/>
          <w:szCs w:val="24"/>
        </w:rPr>
        <w:t xml:space="preserve">Izvješća o komunalnom otpadu </w:t>
      </w:r>
      <w:r w:rsidR="002174EE" w:rsidRPr="00870639">
        <w:rPr>
          <w:rFonts w:ascii="Gill Sans MT" w:eastAsia="Calibri" w:hAnsi="Gill Sans MT" w:cs="Times New Roman"/>
          <w:i/>
          <w:sz w:val="24"/>
          <w:szCs w:val="24"/>
        </w:rPr>
        <w:t>za 202</w:t>
      </w:r>
      <w:r w:rsidR="00B325E7" w:rsidRPr="00870639">
        <w:rPr>
          <w:rFonts w:ascii="Gill Sans MT" w:eastAsia="Calibri" w:hAnsi="Gill Sans MT" w:cs="Times New Roman"/>
          <w:i/>
          <w:sz w:val="24"/>
          <w:szCs w:val="24"/>
        </w:rPr>
        <w:t>1</w:t>
      </w:r>
      <w:r w:rsidR="002174EE" w:rsidRPr="00870639">
        <w:rPr>
          <w:rFonts w:ascii="Gill Sans MT" w:eastAsia="Calibri" w:hAnsi="Gill Sans MT" w:cs="Times New Roman"/>
          <w:i/>
          <w:sz w:val="24"/>
          <w:szCs w:val="24"/>
        </w:rPr>
        <w:t>. godinu</w:t>
      </w:r>
      <w:r w:rsidR="002174EE" w:rsidRPr="00870639">
        <w:rPr>
          <w:rFonts w:ascii="Gill Sans MT" w:eastAsia="Calibri" w:hAnsi="Gill Sans MT" w:cs="Times New Roman"/>
          <w:sz w:val="24"/>
          <w:szCs w:val="24"/>
        </w:rPr>
        <w:t xml:space="preserve">, </w:t>
      </w:r>
      <w:r w:rsidR="002174EE" w:rsidRPr="00870639">
        <w:rPr>
          <w:rFonts w:ascii="Gill Sans MT" w:eastAsia="Calibri" w:hAnsi="Gill Sans MT" w:cs="Times New Roman"/>
          <w:i/>
          <w:sz w:val="24"/>
          <w:szCs w:val="24"/>
        </w:rPr>
        <w:t xml:space="preserve">Prilog </w:t>
      </w:r>
      <w:r w:rsidR="00B325E7" w:rsidRPr="00870639">
        <w:rPr>
          <w:rFonts w:ascii="Gill Sans MT" w:eastAsia="Calibri" w:hAnsi="Gill Sans MT" w:cs="Times New Roman"/>
          <w:i/>
          <w:sz w:val="24"/>
          <w:szCs w:val="24"/>
        </w:rPr>
        <w:t>5</w:t>
      </w:r>
      <w:r w:rsidR="002174EE" w:rsidRPr="00870639">
        <w:rPr>
          <w:rFonts w:ascii="Gill Sans MT" w:eastAsia="Calibri" w:hAnsi="Gill Sans MT" w:cs="Times New Roman"/>
          <w:i/>
          <w:sz w:val="24"/>
          <w:szCs w:val="24"/>
        </w:rPr>
        <w:t xml:space="preserve"> - Popis službenih odlagališta otpada, status operativnosti i sanacije, stanje s krajem 202</w:t>
      </w:r>
      <w:r w:rsidR="00B325E7" w:rsidRPr="00870639">
        <w:rPr>
          <w:rFonts w:ascii="Gill Sans MT" w:eastAsia="Calibri" w:hAnsi="Gill Sans MT" w:cs="Times New Roman"/>
          <w:i/>
          <w:sz w:val="24"/>
          <w:szCs w:val="24"/>
        </w:rPr>
        <w:t>1</w:t>
      </w:r>
      <w:r w:rsidR="002174EE" w:rsidRPr="00870639">
        <w:rPr>
          <w:rFonts w:ascii="Gill Sans MT" w:eastAsia="Calibri" w:hAnsi="Gill Sans MT" w:cs="Times New Roman"/>
          <w:i/>
          <w:sz w:val="24"/>
          <w:szCs w:val="24"/>
        </w:rPr>
        <w:t>. godine</w:t>
      </w:r>
      <w:r w:rsidR="002174EE" w:rsidRPr="00870639">
        <w:rPr>
          <w:rFonts w:ascii="Gill Sans MT" w:eastAsia="Calibri" w:hAnsi="Gill Sans MT" w:cs="Times New Roman"/>
          <w:sz w:val="24"/>
          <w:szCs w:val="24"/>
        </w:rPr>
        <w:t xml:space="preserve"> (</w:t>
      </w:r>
      <w:hyperlink r:id="rId14" w:history="1">
        <w:r w:rsidR="002174EE" w:rsidRPr="00870639">
          <w:rPr>
            <w:rStyle w:val="Hiperveza"/>
            <w:rFonts w:ascii="Gill Sans MT" w:eastAsia="Calibri" w:hAnsi="Gill Sans MT" w:cs="Times New Roman"/>
            <w:sz w:val="24"/>
            <w:szCs w:val="24"/>
          </w:rPr>
          <w:t>link</w:t>
        </w:r>
      </w:hyperlink>
      <w:r w:rsidR="002174EE" w:rsidRPr="00870639">
        <w:rPr>
          <w:rFonts w:ascii="Gill Sans MT" w:eastAsia="Calibri" w:hAnsi="Gill Sans MT" w:cs="Times New Roman"/>
          <w:sz w:val="24"/>
          <w:szCs w:val="24"/>
        </w:rPr>
        <w:t xml:space="preserve"> za izvješće) nema status operativnosti „aktivno“</w:t>
      </w:r>
      <w:r w:rsidRPr="00870639">
        <w:rPr>
          <w:rFonts w:ascii="Gill Sans MT" w:eastAsia="Calibri" w:hAnsi="Gill Sans MT" w:cs="Times New Roman"/>
          <w:sz w:val="24"/>
          <w:szCs w:val="24"/>
        </w:rPr>
        <w:t xml:space="preserve">; </w:t>
      </w:r>
      <w:r w:rsidRPr="00870639">
        <w:rPr>
          <w:rFonts w:ascii="Gill Sans MT" w:eastAsia="Calibri" w:hAnsi="Gill Sans MT" w:cs="Times New Roman"/>
          <w:i/>
          <w:sz w:val="24"/>
          <w:szCs w:val="24"/>
        </w:rPr>
        <w:t>dokazuje se Prijavnim obrascem (Obrazac 1), a isto će se provjeravati uvidom u Izvješće o komunalnom otpadu za 202</w:t>
      </w:r>
      <w:r w:rsidR="00B031FE" w:rsidRPr="00870639">
        <w:rPr>
          <w:rFonts w:ascii="Gill Sans MT" w:eastAsia="Calibri" w:hAnsi="Gill Sans MT" w:cs="Times New Roman"/>
          <w:i/>
          <w:sz w:val="24"/>
          <w:szCs w:val="24"/>
        </w:rPr>
        <w:t>1</w:t>
      </w:r>
      <w:r w:rsidRPr="00870639">
        <w:rPr>
          <w:rFonts w:ascii="Gill Sans MT" w:eastAsia="Calibri" w:hAnsi="Gill Sans MT" w:cs="Times New Roman"/>
          <w:i/>
          <w:sz w:val="24"/>
          <w:szCs w:val="24"/>
        </w:rPr>
        <w:t>. godinu</w:t>
      </w:r>
      <w:r w:rsidRPr="00676E33">
        <w:rPr>
          <w:rFonts w:ascii="Gill Sans MT" w:eastAsia="Calibri" w:hAnsi="Gill Sans MT" w:cs="Times New Roman"/>
          <w:i/>
          <w:sz w:val="24"/>
          <w:szCs w:val="24"/>
        </w:rPr>
        <w:t xml:space="preserve"> MINGOR-a;</w:t>
      </w:r>
      <w:r w:rsidR="00B325E7">
        <w:rPr>
          <w:rFonts w:ascii="Gill Sans MT" w:eastAsia="Calibri" w:hAnsi="Gill Sans MT" w:cs="Times New Roman"/>
          <w:i/>
          <w:sz w:val="24"/>
          <w:szCs w:val="24"/>
        </w:rPr>
        <w:t xml:space="preserve"> </w:t>
      </w:r>
    </w:p>
    <w:p w14:paraId="6F1A0F05" w14:textId="0D3E86E6" w:rsidR="00066E16" w:rsidRPr="00676E33" w:rsidRDefault="00066E16" w:rsidP="00066E16">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w:t>
      </w:r>
      <w:r w:rsidR="000751F8" w:rsidRPr="00676E33">
        <w:rPr>
          <w:rFonts w:ascii="Gill Sans MT" w:eastAsia="Calibri" w:hAnsi="Gill Sans MT" w:cs="Times New Roman"/>
          <w:sz w:val="24"/>
          <w:szCs w:val="24"/>
        </w:rPr>
        <w:t>m</w:t>
      </w:r>
      <w:r w:rsidRPr="00676E33">
        <w:rPr>
          <w:rFonts w:ascii="Gill Sans MT" w:eastAsia="Calibri" w:hAnsi="Gill Sans MT" w:cs="Times New Roman"/>
          <w:sz w:val="24"/>
          <w:szCs w:val="24"/>
        </w:rPr>
        <w:t xml:space="preserve"> prijedlog</w:t>
      </w:r>
      <w:r w:rsidR="000751F8" w:rsidRPr="00676E33">
        <w:rPr>
          <w:rFonts w:ascii="Gill Sans MT" w:eastAsia="Calibri" w:hAnsi="Gill Sans MT" w:cs="Times New Roman"/>
          <w:sz w:val="24"/>
          <w:szCs w:val="24"/>
        </w:rPr>
        <w:t>om</w:t>
      </w:r>
      <w:r w:rsidRPr="00676E33">
        <w:rPr>
          <w:rFonts w:ascii="Gill Sans MT" w:eastAsia="Calibri" w:hAnsi="Gill Sans MT" w:cs="Times New Roman"/>
          <w:sz w:val="24"/>
          <w:szCs w:val="24"/>
        </w:rPr>
        <w:t xml:space="preserve"> planira </w:t>
      </w:r>
      <w:r w:rsidR="000751F8" w:rsidRPr="00676E33">
        <w:rPr>
          <w:rFonts w:ascii="Gill Sans MT" w:eastAsia="Calibri" w:hAnsi="Gill Sans MT" w:cs="Times New Roman"/>
          <w:sz w:val="24"/>
          <w:szCs w:val="24"/>
        </w:rPr>
        <w:t xml:space="preserve">se </w:t>
      </w:r>
      <w:r w:rsidRPr="00676E33">
        <w:rPr>
          <w:rFonts w:ascii="Gill Sans MT" w:eastAsia="Calibri" w:hAnsi="Gill Sans MT" w:cs="Times New Roman"/>
          <w:sz w:val="24"/>
          <w:szCs w:val="24"/>
        </w:rPr>
        <w:t>san</w:t>
      </w:r>
      <w:r w:rsidR="000751F8" w:rsidRPr="00676E33">
        <w:rPr>
          <w:rFonts w:ascii="Gill Sans MT" w:eastAsia="Calibri" w:hAnsi="Gill Sans MT" w:cs="Times New Roman"/>
          <w:sz w:val="24"/>
          <w:szCs w:val="24"/>
        </w:rPr>
        <w:t xml:space="preserve">acija </w:t>
      </w:r>
      <w:r w:rsidR="00AB6171" w:rsidRPr="00676E33">
        <w:rPr>
          <w:rFonts w:ascii="Gill Sans MT" w:eastAsia="Calibri" w:hAnsi="Gill Sans MT" w:cs="Times New Roman"/>
          <w:sz w:val="24"/>
          <w:szCs w:val="24"/>
        </w:rPr>
        <w:t xml:space="preserve">zatvorenog </w:t>
      </w:r>
      <w:r w:rsidR="000751F8" w:rsidRPr="00676E33">
        <w:rPr>
          <w:rFonts w:ascii="Gill Sans MT" w:eastAsia="Calibri" w:hAnsi="Gill Sans MT" w:cs="Times New Roman"/>
          <w:sz w:val="24"/>
          <w:szCs w:val="24"/>
        </w:rPr>
        <w:t>odlagališta</w:t>
      </w:r>
      <w:r w:rsidRPr="00676E33">
        <w:rPr>
          <w:rFonts w:ascii="Gill Sans MT" w:eastAsia="Calibri" w:hAnsi="Gill Sans MT" w:cs="Times New Roman"/>
          <w:sz w:val="24"/>
          <w:szCs w:val="24"/>
        </w:rPr>
        <w:t xml:space="preserve"> </w:t>
      </w:r>
      <w:proofErr w:type="spellStart"/>
      <w:r w:rsidRPr="00676E33">
        <w:rPr>
          <w:rFonts w:ascii="Gill Sans MT" w:eastAsia="Calibri" w:hAnsi="Gill Sans MT" w:cs="Times New Roman"/>
          <w:i/>
          <w:sz w:val="24"/>
          <w:szCs w:val="24"/>
        </w:rPr>
        <w:t>in</w:t>
      </w:r>
      <w:proofErr w:type="spellEnd"/>
      <w:r w:rsidRPr="00676E33">
        <w:rPr>
          <w:rFonts w:ascii="Gill Sans MT" w:eastAsia="Calibri" w:hAnsi="Gill Sans MT" w:cs="Times New Roman"/>
          <w:i/>
          <w:sz w:val="24"/>
          <w:szCs w:val="24"/>
        </w:rPr>
        <w:t>-situ</w:t>
      </w:r>
      <w:r w:rsidRPr="00676E33">
        <w:rPr>
          <w:rFonts w:ascii="Gill Sans MT" w:eastAsia="Calibri" w:hAnsi="Gill Sans MT" w:cs="Times New Roman"/>
          <w:sz w:val="24"/>
          <w:szCs w:val="24"/>
        </w:rPr>
        <w:t xml:space="preserve"> metodom,</w:t>
      </w:r>
      <w:r w:rsidR="00AB6171" w:rsidRPr="00676E33">
        <w:rPr>
          <w:rFonts w:ascii="Gill Sans MT" w:eastAsia="Calibri" w:hAnsi="Gill Sans MT" w:cs="Times New Roman"/>
          <w:sz w:val="24"/>
          <w:szCs w:val="24"/>
        </w:rPr>
        <w:t xml:space="preserve"> </w:t>
      </w:r>
      <w:r w:rsidRPr="00676E33">
        <w:rPr>
          <w:rFonts w:ascii="Gill Sans MT" w:eastAsia="Calibri" w:hAnsi="Gill Sans MT" w:cs="Times New Roman"/>
          <w:i/>
          <w:sz w:val="24"/>
          <w:szCs w:val="24"/>
        </w:rPr>
        <w:t>dokazuje se Prijavnim obrascem (Obrazac 1)</w:t>
      </w:r>
      <w:r w:rsidR="003A57CB" w:rsidRPr="00676E33">
        <w:rPr>
          <w:rFonts w:ascii="Gill Sans MT" w:eastAsia="Calibri" w:hAnsi="Gill Sans MT" w:cs="Times New Roman"/>
          <w:i/>
          <w:sz w:val="24"/>
          <w:szCs w:val="24"/>
        </w:rPr>
        <w:t xml:space="preserve"> i</w:t>
      </w:r>
      <w:r w:rsidR="005C2D59">
        <w:rPr>
          <w:rFonts w:ascii="Gill Sans MT" w:eastAsia="Calibri" w:hAnsi="Gill Sans MT" w:cs="Times New Roman"/>
          <w:i/>
          <w:sz w:val="24"/>
          <w:szCs w:val="24"/>
        </w:rPr>
        <w:t xml:space="preserve"> </w:t>
      </w:r>
      <w:r w:rsidRPr="00676E33">
        <w:rPr>
          <w:rFonts w:ascii="Gill Sans MT" w:eastAsia="Calibri" w:hAnsi="Gill Sans MT" w:cs="Times New Roman"/>
          <w:i/>
          <w:sz w:val="24"/>
          <w:szCs w:val="24"/>
        </w:rPr>
        <w:t>Glavnim projektom</w:t>
      </w:r>
      <w:r w:rsidR="003A57CB" w:rsidRPr="00676E33">
        <w:rPr>
          <w:rFonts w:ascii="Gill Sans MT" w:eastAsia="Calibri" w:hAnsi="Gill Sans MT" w:cs="Times New Roman"/>
          <w:i/>
          <w:sz w:val="24"/>
          <w:szCs w:val="24"/>
        </w:rPr>
        <w:t>;</w:t>
      </w:r>
    </w:p>
    <w:p w14:paraId="015287A9" w14:textId="77777777" w:rsidR="00CB25F8" w:rsidRPr="00676E33" w:rsidRDefault="00CB25F8" w:rsidP="00CB25F8">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 xml:space="preserve">Projektnim prijedlogom predviđeno je da se odlagališni plin sakuplja kako bi se obradio i iskoristio, odnosno ako se sakupljeni plin ne može upotrijebiti za dobivanje energije, predviđeno je njegovo spaljivanje, što je u skladu sa zahtjevom iz Priloga 1 Direktive Vijeća 1999/31/EZ; </w:t>
      </w:r>
      <w:r w:rsidRPr="00676E33">
        <w:rPr>
          <w:rFonts w:ascii="Gill Sans MT" w:eastAsia="Calibri" w:hAnsi="Gill Sans MT" w:cs="Times New Roman"/>
          <w:i/>
          <w:sz w:val="24"/>
          <w:szCs w:val="24"/>
        </w:rPr>
        <w:t>dokazuje se Glavnim projektom</w:t>
      </w:r>
      <w:r w:rsidRPr="00676E33">
        <w:rPr>
          <w:rFonts w:ascii="Gill Sans MT" w:eastAsia="Calibri" w:hAnsi="Gill Sans MT" w:cs="Times New Roman"/>
          <w:sz w:val="24"/>
          <w:szCs w:val="24"/>
        </w:rPr>
        <w:t>;</w:t>
      </w:r>
    </w:p>
    <w:p w14:paraId="4EE3C567" w14:textId="77777777" w:rsidR="00A42C00" w:rsidRPr="001330F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 prijedlog sadrži obvezu Prijavitelja o</w:t>
      </w:r>
      <w:r w:rsidRPr="001330F5">
        <w:rPr>
          <w:rFonts w:ascii="Gill Sans MT" w:eastAsia="Calibri" w:hAnsi="Gill Sans MT" w:cs="Times New Roman"/>
          <w:sz w:val="24"/>
          <w:szCs w:val="24"/>
        </w:rPr>
        <w:t xml:space="preserve"> pokretanju postupka nabave za radove objavom na odgovarajućim javnim portalima najkasnije u roku od 90 dana od potpisa Ugovora o dodjeli bespovratnih sredstava, te o dostavi vezanog dokaza elektroničkim putem MINGOR/NT-u; </w:t>
      </w:r>
      <w:r w:rsidRPr="001330F5">
        <w:rPr>
          <w:rFonts w:ascii="Gill Sans MT" w:eastAsia="Calibri" w:hAnsi="Gill Sans MT" w:cs="Times New Roman"/>
          <w:i/>
          <w:sz w:val="24"/>
          <w:szCs w:val="24"/>
        </w:rPr>
        <w:t>dokazuje se Prijavnim obrascem (Obrazac 1) i Izjavom prijavitelja (Obrazac 3)</w:t>
      </w:r>
      <w:r w:rsidRPr="001330F5">
        <w:rPr>
          <w:rFonts w:ascii="Gill Sans MT" w:eastAsia="Calibri" w:hAnsi="Gill Sans MT" w:cs="Times New Roman"/>
          <w:sz w:val="24"/>
          <w:szCs w:val="24"/>
        </w:rPr>
        <w:t>;</w:t>
      </w:r>
    </w:p>
    <w:p w14:paraId="1318E221"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o zaključivanju (stupanju na snagu) Ugovora za radove i ugovora za nadzor, inicijalno planirano najkasnije do kraja 2024. g.; </w:t>
      </w:r>
      <w:r w:rsidRPr="0038207F">
        <w:rPr>
          <w:rFonts w:ascii="Gill Sans MT" w:eastAsia="Calibri" w:hAnsi="Gill Sans MT" w:cs="Times New Roman"/>
          <w:i/>
          <w:sz w:val="24"/>
          <w:szCs w:val="24"/>
        </w:rPr>
        <w:t>dokazuje se provedbenim vremenskim planom u okviru Prijavnog obrasca (Obrazac 1) te Izjavom prijavitelja (Obrazac 3</w:t>
      </w:r>
      <w:r w:rsidRPr="0038207F">
        <w:rPr>
          <w:rFonts w:ascii="Gill Sans MT" w:eastAsia="Calibri" w:hAnsi="Gill Sans MT" w:cs="Times New Roman"/>
          <w:sz w:val="24"/>
          <w:szCs w:val="24"/>
        </w:rPr>
        <w:t>);</w:t>
      </w:r>
    </w:p>
    <w:p w14:paraId="3CA7BA12"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za ishođenje uporabne dozvole za sanirano zatvoreno odlagalište koju je Prijavitelj/Korisnik dužan dostaviti nadležnim tijelima (NT i PT) do dana podnošenja završnog Zahtjeva za nadoknadom sredstava, a najkasnije do 28. veljače 2026. godine; </w:t>
      </w:r>
      <w:r w:rsidRPr="0038207F">
        <w:rPr>
          <w:rFonts w:ascii="Gill Sans MT" w:eastAsia="Calibri" w:hAnsi="Gill Sans MT" w:cs="Times New Roman"/>
          <w:i/>
          <w:sz w:val="24"/>
          <w:szCs w:val="24"/>
        </w:rPr>
        <w:t>dokazuje se Izjavom prijavitelja (Obrazac 3);</w:t>
      </w:r>
    </w:p>
    <w:p w14:paraId="099A1338"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lastRenderedPageBreak/>
        <w:t xml:space="preserve">Projektnim prijedlogom na odlagalištu nakon sanacije nije predviđeno daljnje zbrinjavanje otpada niti bilo koje druge gospodarske aktivnosti po završetku provedbe projekta u razdoblju od 5 godina od datuma završnog plaćanja korisniku; </w:t>
      </w:r>
      <w:r w:rsidRPr="0038207F">
        <w:rPr>
          <w:rFonts w:ascii="Gill Sans MT" w:eastAsia="Calibri" w:hAnsi="Gill Sans MT" w:cs="Times New Roman"/>
          <w:i/>
          <w:sz w:val="24"/>
          <w:szCs w:val="24"/>
        </w:rPr>
        <w:t>dokazuje se Izjavom prijavitelja (Obrazac 3).</w:t>
      </w:r>
    </w:p>
    <w:p w14:paraId="76DFF42D" w14:textId="77777777" w:rsidR="00A42C00" w:rsidRPr="005F3355" w:rsidRDefault="00A42C00" w:rsidP="00A42C00">
      <w:pPr>
        <w:spacing w:after="0" w:line="240" w:lineRule="auto"/>
        <w:ind w:left="295"/>
        <w:contextualSpacing/>
        <w:jc w:val="both"/>
        <w:rPr>
          <w:rFonts w:ascii="Gill Sans MT" w:eastAsia="Calibri" w:hAnsi="Gill Sans MT" w:cs="Times New Roman"/>
        </w:rPr>
      </w:pPr>
    </w:p>
    <w:p w14:paraId="08A7625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3" w:name="bookmark15"/>
      <w:bookmarkStart w:id="44" w:name="_Toc452468698"/>
      <w:bookmarkStart w:id="45" w:name="_Toc98485462"/>
      <w:bookmarkEnd w:id="43"/>
      <w:r w:rsidRPr="005F3355">
        <w:rPr>
          <w:rFonts w:ascii="Gill Sans MT" w:eastAsia="Calibri" w:hAnsi="Gill Sans MT" w:cs="Times New Roman"/>
          <w:b/>
          <w:bCs/>
          <w:color w:val="000000"/>
          <w:sz w:val="24"/>
          <w:szCs w:val="24"/>
        </w:rPr>
        <w:t>2.7. Prihvatljive projektne aktivnosti: koja ulaganja su dozvoljena?</w:t>
      </w:r>
      <w:bookmarkEnd w:id="44"/>
      <w:bookmarkEnd w:id="45"/>
    </w:p>
    <w:p w14:paraId="1873ED49"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Times New Roman" w:hAnsi="Gill Sans MT" w:cs="Times New Roman"/>
          <w:sz w:val="24"/>
          <w:szCs w:val="24"/>
        </w:rPr>
        <w:t xml:space="preserve">Prihvatljive aktivnosti koje se mogu financirati u okviru ovog Poziva </w:t>
      </w:r>
      <w:r w:rsidRPr="005F3355">
        <w:rPr>
          <w:rFonts w:ascii="Gill Sans MT" w:eastAsia="Calibri" w:hAnsi="Gill Sans MT" w:cs="Times New Roman"/>
          <w:sz w:val="24"/>
          <w:szCs w:val="24"/>
        </w:rPr>
        <w:t>trebaju izravno biti vezane uz sanaciju zatvorenih odlagališta neopasnog otpada, a glavne projektne aktivnosti navedene su kako slijedi:</w:t>
      </w:r>
    </w:p>
    <w:p w14:paraId="3262C8E9"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izvođenja radova sanacije zatvorenih odlagališta sukladno pravomoćnom aktu na temelju kojeg mogu započeti radovi (</w:t>
      </w:r>
      <w:r w:rsidRPr="005F3355">
        <w:rPr>
          <w:rFonts w:ascii="Gill Sans MT" w:eastAsia="Calibri" w:hAnsi="Gill Sans MT" w:cs="Times New Roman"/>
          <w:i/>
          <w:sz w:val="24"/>
          <w:szCs w:val="24"/>
        </w:rPr>
        <w:t xml:space="preserve">izvedba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sz w:val="24"/>
          <w:szCs w:val="24"/>
        </w:rPr>
        <w:t xml:space="preserve">); </w:t>
      </w:r>
    </w:p>
    <w:p w14:paraId="12C25FC0"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aktivnosti vezane uz priključenje na komunalnu i energetsku infrastrukturu isključivo za potrebe saniranog odlagališta otpada; </w:t>
      </w:r>
    </w:p>
    <w:p w14:paraId="45DFF8B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izrade gradilišne i druge dokumentacije (</w:t>
      </w:r>
      <w:r w:rsidRPr="005F3355">
        <w:rPr>
          <w:rFonts w:ascii="Gill Sans MT" w:eastAsia="Calibri" w:hAnsi="Gill Sans MT" w:cs="Times New Roman"/>
          <w:i/>
          <w:sz w:val="24"/>
          <w:szCs w:val="24"/>
        </w:rPr>
        <w:t xml:space="preserve">kao što je elaborat </w:t>
      </w:r>
      <w:proofErr w:type="spellStart"/>
      <w:r w:rsidRPr="005F3355">
        <w:rPr>
          <w:rFonts w:ascii="Gill Sans MT" w:eastAsia="Calibri" w:hAnsi="Gill Sans MT" w:cs="Times New Roman"/>
          <w:i/>
          <w:sz w:val="24"/>
          <w:szCs w:val="24"/>
        </w:rPr>
        <w:t>iskolčenja</w:t>
      </w:r>
      <w:proofErr w:type="spellEnd"/>
      <w:r w:rsidRPr="005F3355">
        <w:rPr>
          <w:rFonts w:ascii="Gill Sans MT" w:eastAsia="Calibri" w:hAnsi="Gill Sans MT" w:cs="Times New Roman"/>
          <w:i/>
          <w:sz w:val="24"/>
          <w:szCs w:val="24"/>
        </w:rPr>
        <w:t>, elaborat izvedenog stanja, razni atesti i upute za korištenje te drugo</w:t>
      </w:r>
      <w:r w:rsidRPr="005F3355">
        <w:rPr>
          <w:rFonts w:ascii="Gill Sans MT" w:eastAsia="Calibri" w:hAnsi="Gill Sans MT" w:cs="Times New Roman"/>
          <w:sz w:val="24"/>
          <w:szCs w:val="24"/>
        </w:rPr>
        <w:t>) potrebne za provedbu projekta i za ishođenje uporabne dozvole za sanaciju odlagališta, a koje su započete nakon donošenja Odluke o financiranju;</w:t>
      </w:r>
    </w:p>
    <w:p w14:paraId="3C54F4D2" w14:textId="77777777" w:rsidR="00A42C00" w:rsidRPr="00BF20C3" w:rsidRDefault="00A42C00" w:rsidP="00A42C00">
      <w:pPr>
        <w:numPr>
          <w:ilvl w:val="0"/>
          <w:numId w:val="10"/>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2240F78E"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usluga vođenja projekta sukladno Zakonu o poslovima i djelatnostima prostornog uređenja i gradnje (NN 78/15 i 118/18, 110/19, u daljnjem tekstu: ZPPUG)</w:t>
      </w:r>
      <w:r w:rsidRPr="005F3355">
        <w:rPr>
          <w:rFonts w:ascii="Gill Sans MT" w:eastAsia="Calibri" w:hAnsi="Gill Sans MT" w:cs="Times New Roman"/>
          <w:sz w:val="24"/>
          <w:szCs w:val="24"/>
          <w:vertAlign w:val="superscript"/>
        </w:rPr>
        <w:t xml:space="preserve"> </w:t>
      </w:r>
      <w:r w:rsidRPr="005F3355">
        <w:rPr>
          <w:rFonts w:ascii="Gill Sans MT" w:eastAsia="Calibri" w:hAnsi="Gill Sans MT" w:cs="Times New Roman"/>
          <w:sz w:val="24"/>
          <w:szCs w:val="24"/>
          <w:vertAlign w:val="superscript"/>
        </w:rPr>
        <w:footnoteReference w:id="6"/>
      </w:r>
      <w:r w:rsidRPr="005F3355">
        <w:rPr>
          <w:rFonts w:ascii="Gill Sans MT" w:eastAsia="Calibri" w:hAnsi="Gill Sans MT" w:cs="Times New Roman"/>
          <w:sz w:val="24"/>
          <w:szCs w:val="24"/>
        </w:rPr>
        <w:t>;</w:t>
      </w:r>
    </w:p>
    <w:p w14:paraId="3165BF3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usluge tehničke pomoći za upravljanje projektom (</w:t>
      </w:r>
      <w:r w:rsidRPr="005F3355">
        <w:rPr>
          <w:rFonts w:ascii="Gill Sans MT" w:eastAsia="Calibri" w:hAnsi="Gill Sans MT" w:cs="Times New Roman"/>
          <w:i/>
          <w:sz w:val="24"/>
          <w:szCs w:val="24"/>
        </w:rPr>
        <w:t>angažiranje vanjskih stručnjaka za poslove upravljanja i administracije projekta, financijsko upravljanje, izvještavanje, pripremu i provedbu javne nabave te ostale aktivnosti povezane s upravljanjem projektom</w:t>
      </w:r>
      <w:r w:rsidRPr="005F3355">
        <w:rPr>
          <w:rFonts w:ascii="Gill Sans MT" w:eastAsia="Calibri" w:hAnsi="Gill Sans MT" w:cs="Times New Roman"/>
          <w:sz w:val="24"/>
          <w:szCs w:val="24"/>
        </w:rPr>
        <w:t xml:space="preserve">), </w:t>
      </w:r>
    </w:p>
    <w:p w14:paraId="276505B5" w14:textId="77777777" w:rsidR="00A42C00" w:rsidRPr="005F3355" w:rsidRDefault="00A42C00" w:rsidP="00A42C00">
      <w:pPr>
        <w:numPr>
          <w:ilvl w:val="0"/>
          <w:numId w:val="10"/>
        </w:numPr>
        <w:spacing w:after="24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informiranja i vidljivosti (sukladno točki 5.6. ovih Uputa).</w:t>
      </w:r>
    </w:p>
    <w:p w14:paraId="6998C618"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aktivnosti potrebne za izvođenje/realizaciju projekta.</w:t>
      </w:r>
    </w:p>
    <w:p w14:paraId="24F482A7"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534504C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6" w:name="_Toc452468702"/>
      <w:bookmarkStart w:id="47" w:name="_Toc98485463"/>
      <w:r w:rsidRPr="005F3355">
        <w:rPr>
          <w:rFonts w:ascii="Gill Sans MT" w:eastAsia="Calibri" w:hAnsi="Gill Sans MT" w:cs="Times New Roman"/>
          <w:b/>
          <w:bCs/>
          <w:color w:val="000000"/>
          <w:sz w:val="24"/>
          <w:szCs w:val="24"/>
        </w:rPr>
        <w:t>2.8. Op</w:t>
      </w:r>
      <w:r w:rsidRPr="005F3355">
        <w:rPr>
          <w:rFonts w:ascii="Gill Sans MT" w:eastAsia="Calibri" w:hAnsi="Gill Sans MT" w:cs="Times New Roman"/>
          <w:b/>
          <w:bCs/>
          <w:color w:val="000000"/>
          <w:spacing w:val="-2"/>
          <w:sz w:val="24"/>
          <w:szCs w:val="24"/>
        </w:rPr>
        <w:t xml:space="preserve">ći </w:t>
      </w:r>
      <w:r w:rsidRPr="005F3355">
        <w:rPr>
          <w:rFonts w:ascii="Gill Sans MT" w:eastAsia="Calibri" w:hAnsi="Gill Sans MT" w:cs="Times New Roman"/>
          <w:b/>
          <w:bCs/>
          <w:color w:val="000000"/>
          <w:sz w:val="24"/>
          <w:szCs w:val="24"/>
        </w:rPr>
        <w:t xml:space="preserve">zahtjevi </w:t>
      </w:r>
      <w:r w:rsidRPr="005F3355">
        <w:rPr>
          <w:rFonts w:ascii="Gill Sans MT" w:eastAsia="Calibri" w:hAnsi="Gill Sans MT" w:cs="Times New Roman"/>
          <w:b/>
          <w:bCs/>
          <w:color w:val="000000"/>
          <w:spacing w:val="-3"/>
          <w:sz w:val="24"/>
          <w:szCs w:val="24"/>
        </w:rPr>
        <w:t xml:space="preserve">koji se odnose na </w:t>
      </w:r>
      <w:r w:rsidRPr="005F3355">
        <w:rPr>
          <w:rFonts w:ascii="Gill Sans MT" w:eastAsia="Calibri" w:hAnsi="Gill Sans MT" w:cs="Times New Roman"/>
          <w:b/>
          <w:bCs/>
          <w:color w:val="000000"/>
          <w:sz w:val="24"/>
          <w:szCs w:val="24"/>
        </w:rPr>
        <w:t>prihvatljivost izdataka za provedbu projekta</w:t>
      </w:r>
      <w:bookmarkEnd w:id="46"/>
      <w:bookmarkEnd w:id="47"/>
    </w:p>
    <w:p w14:paraId="19D52468"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2.9. i 2.10. Uputa. </w:t>
      </w:r>
    </w:p>
    <w:p w14:paraId="20E262A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 obračunu i dodjeli bespovratnih sredstava u obzir će se uzimati samo prihvatljivi troškovi. Prihvatljivi troškovi moraju nastati u svrhu provedbe projekta i temeljiti se na popratnoj dokumentaciji. </w:t>
      </w:r>
    </w:p>
    <w:p w14:paraId="27EF755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je dužan dostaviti proračun svih planiranih troškova potrebnih za realizaciju projekta, pri čemu proračun mora obuhvatiti troškove koji nastaju nakon potpisivanja ugovora o dodjeli bespovratnih sredstava. Neprihvatljivi troškovi ne navode se zasebno u proračunu projekta, </w:t>
      </w:r>
      <w:r w:rsidRPr="005F3355">
        <w:rPr>
          <w:rFonts w:ascii="Gill Sans MT" w:eastAsia="Times New Roman" w:hAnsi="Gill Sans MT" w:cs="Times New Roman"/>
          <w:sz w:val="24"/>
          <w:szCs w:val="24"/>
        </w:rPr>
        <w:lastRenderedPageBreak/>
        <w:t>već se isti unose u ukupnom iznosu u karticu Sažetak proračuna Prijavnog obrasca (Obrazac 1.).</w:t>
      </w:r>
    </w:p>
    <w:p w14:paraId="287547D3"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Troškovi moraju ispunjavati sve sljedeće opće uvjete prihvatljivosti:</w:t>
      </w:r>
    </w:p>
    <w:p w14:paraId="36512C7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nastati za vrijeme trajanja (razdoblja) provedbe projekta</w:t>
      </w:r>
      <w:r w:rsidRPr="005F3355">
        <w:rPr>
          <w:rFonts w:ascii="Gill Sans MT" w:eastAsia="Times New Roman" w:hAnsi="Gill Sans MT" w:cs="Times New Roman"/>
          <w:spacing w:val="-1"/>
          <w:sz w:val="24"/>
          <w:szCs w:val="24"/>
          <w:vertAlign w:val="superscript"/>
        </w:rPr>
        <w:footnoteReference w:id="7"/>
      </w:r>
      <w:r w:rsidRPr="005F3355">
        <w:rPr>
          <w:rFonts w:ascii="Gill Sans MT" w:eastAsia="Times New Roman" w:hAnsi="Gill Sans MT" w:cs="Times New Roman"/>
          <w:spacing w:val="-1"/>
          <w:sz w:val="24"/>
          <w:szCs w:val="24"/>
        </w:rPr>
        <w:t>,</w:t>
      </w:r>
    </w:p>
    <w:p w14:paraId="6324922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projekta (proračuna projekta) koji je odabran u okviru ovog Poziva, u skladu s kriterijima odabira, a za koji je preuzeta obveza u Ugovoru,</w:t>
      </w:r>
    </w:p>
    <w:p w14:paraId="0D0794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aktivnosti iz točke 2.7. ovih Uputa,</w:t>
      </w:r>
    </w:p>
    <w:p w14:paraId="76D3CEC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razumni, opravdani i u skladu s načelom odgovornog financijskog upravljanja, odnosno u skladu s načelima ekonomičnosti, učinkovitosti i djelotvornosti za postizanje rezultata te biti u skladu s tržišnim cijenama,</w:t>
      </w:r>
    </w:p>
    <w:p w14:paraId="36B1D44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biti u skladu s pravilima o javnoj nabavi postavljenima u točki 5.2. ovih Uputa, </w:t>
      </w:r>
    </w:p>
    <w:p w14:paraId="5F29BC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stvarni, odnosno potkrijepljeni računima ili računovodstvenim dokumentima jednake dokazne vrijednosti,</w:t>
      </w:r>
    </w:p>
    <w:p w14:paraId="5F2C902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primjenjivim poreznim i socijalnim zakonodavstvom,</w:t>
      </w:r>
    </w:p>
    <w:p w14:paraId="4BA2395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odredbama koje se odnose na zabranu dvostrukog financiranja iz drugog financijskog instrumenta EU te dvostrukog financiranja iz bilo kojeg drugog izvora osim vlastitih sredstava Prijavitelja navedenih u točki 2.6. ovih Uputa</w:t>
      </w:r>
      <w:r>
        <w:rPr>
          <w:rFonts w:ascii="Gill Sans MT" w:eastAsia="Times New Roman" w:hAnsi="Gill Sans MT" w:cs="Times New Roman"/>
          <w:spacing w:val="-1"/>
          <w:sz w:val="24"/>
          <w:szCs w:val="24"/>
        </w:rPr>
        <w:t>,</w:t>
      </w:r>
    </w:p>
    <w:p w14:paraId="297EF2B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o trajnosti operacija iz točke 2.5. ovih Uputa,</w:t>
      </w:r>
    </w:p>
    <w:p w14:paraId="0632E34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financijskih ograničenja navedenih u točki 1.6. ovih Uputa.</w:t>
      </w:r>
    </w:p>
    <w:p w14:paraId="6944D6A1" w14:textId="30AA7EEC"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biti u skladu s </w:t>
      </w:r>
      <w:r w:rsidRPr="005F3355">
        <w:rPr>
          <w:rFonts w:ascii="Gill Sans MT" w:eastAsia="Times New Roman" w:hAnsi="Gill Sans MT" w:cs="Times New Roman"/>
          <w:spacing w:val="-1"/>
          <w:sz w:val="24"/>
          <w:szCs w:val="24"/>
        </w:rPr>
        <w:t>ograničenjima</w:t>
      </w:r>
      <w:r w:rsidRPr="005F3355">
        <w:rPr>
          <w:rFonts w:ascii="Gill Sans MT" w:eastAsia="Times New Roman" w:hAnsi="Gill Sans MT" w:cs="Times New Roman"/>
          <w:sz w:val="24"/>
          <w:szCs w:val="24"/>
        </w:rPr>
        <w:t xml:space="preserve"> za posebne kategorije troškova (troškovi nadzora i koordinacije zaštite na radu, troškovi u vezi s uvjetima informiranja i vidljivosti, upravljanja projektom kao troškovi savjetodavnih usluga, neizravni troškovi),</w:t>
      </w:r>
    </w:p>
    <w:p w14:paraId="10EACA2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biti usklađeni s točkom 2.9. ovih Uputa (spadaju u prihvatljive kategorije troškova).</w:t>
      </w:r>
    </w:p>
    <w:p w14:paraId="1A5A6169" w14:textId="77777777" w:rsidR="00A42C00" w:rsidRPr="005F3355" w:rsidRDefault="00A42C00" w:rsidP="00A42C00">
      <w:pPr>
        <w:kinsoku w:val="0"/>
        <w:overflowPunct w:val="0"/>
        <w:spacing w:after="60" w:line="240" w:lineRule="auto"/>
        <w:ind w:left="426"/>
        <w:jc w:val="both"/>
        <w:rPr>
          <w:rFonts w:ascii="Gill Sans MT" w:eastAsia="Times New Roman" w:hAnsi="Gill Sans MT" w:cs="Times New Roman"/>
          <w:spacing w:val="-1"/>
          <w:sz w:val="24"/>
          <w:szCs w:val="24"/>
        </w:rPr>
      </w:pPr>
    </w:p>
    <w:p w14:paraId="1857BCC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8" w:name="_Toc98485464"/>
      <w:r w:rsidRPr="005F3355">
        <w:rPr>
          <w:rFonts w:ascii="Gill Sans MT" w:eastAsia="Calibri" w:hAnsi="Gill Sans MT" w:cs="Times New Roman"/>
          <w:b/>
          <w:bCs/>
          <w:color w:val="000000"/>
          <w:sz w:val="24"/>
          <w:szCs w:val="24"/>
        </w:rPr>
        <w:t>2.9. Prihvatljive kategorije troškova</w:t>
      </w:r>
      <w:bookmarkEnd w:id="48"/>
    </w:p>
    <w:p w14:paraId="78F3057F" w14:textId="32E17764"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Sljedeće kategorije troškova smatraju se prihvatljivima:</w:t>
      </w:r>
      <w:r w:rsidR="005C2D59">
        <w:rPr>
          <w:rFonts w:ascii="Gill Sans MT" w:eastAsia="Calibri" w:hAnsi="Gill Sans MT" w:cs="Times New Roman"/>
          <w:sz w:val="24"/>
          <w:szCs w:val="24"/>
        </w:rPr>
        <w:t xml:space="preserve"> </w:t>
      </w:r>
    </w:p>
    <w:p w14:paraId="1E26D11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Troškovi izvođenja radova sanacije zatvorenih odlagališta sukladno pravomoćnom aktu na </w:t>
      </w:r>
      <w:r w:rsidRPr="005F3355">
        <w:rPr>
          <w:rFonts w:ascii="Gill Sans MT" w:eastAsia="Times New Roman" w:hAnsi="Gill Sans MT" w:cs="Times New Roman"/>
          <w:spacing w:val="-1"/>
          <w:sz w:val="24"/>
          <w:szCs w:val="24"/>
        </w:rPr>
        <w:t>temelju</w:t>
      </w:r>
      <w:r w:rsidRPr="005F3355">
        <w:rPr>
          <w:rFonts w:ascii="Gill Sans MT" w:eastAsia="Calibri" w:hAnsi="Gill Sans MT" w:cs="Times New Roman"/>
          <w:sz w:val="24"/>
          <w:szCs w:val="24"/>
        </w:rPr>
        <w:t xml:space="preserve"> kojeg mogu započeti radovi (</w:t>
      </w:r>
      <w:r w:rsidRPr="005F3355">
        <w:rPr>
          <w:rFonts w:ascii="Gill Sans MT" w:eastAsia="Calibri" w:hAnsi="Gill Sans MT" w:cs="Times New Roman"/>
          <w:i/>
          <w:sz w:val="24"/>
          <w:szCs w:val="24"/>
        </w:rPr>
        <w:t xml:space="preserve">izvođenje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i/>
          <w:sz w:val="24"/>
          <w:szCs w:val="24"/>
          <w:vertAlign w:val="superscript"/>
        </w:rPr>
        <w:footnoteReference w:id="8"/>
      </w:r>
      <w:r w:rsidRPr="005F3355">
        <w:rPr>
          <w:rFonts w:ascii="Gill Sans MT" w:eastAsia="Calibri" w:hAnsi="Gill Sans MT" w:cs="Times New Roman"/>
          <w:i/>
          <w:sz w:val="24"/>
          <w:szCs w:val="24"/>
        </w:rPr>
        <w:t>;</w:t>
      </w:r>
      <w:r w:rsidRPr="005F3355">
        <w:rPr>
          <w:rFonts w:ascii="Gill Sans MT" w:eastAsia="Calibri" w:hAnsi="Gill Sans MT" w:cs="Times New Roman"/>
          <w:sz w:val="24"/>
          <w:szCs w:val="24"/>
        </w:rPr>
        <w:t xml:space="preserve"> </w:t>
      </w:r>
    </w:p>
    <w:p w14:paraId="52307E9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w:t>
      </w:r>
      <w:r>
        <w:rPr>
          <w:rFonts w:ascii="Gill Sans MT" w:eastAsia="Calibri" w:hAnsi="Gill Sans MT" w:cs="Times New Roman"/>
          <w:sz w:val="24"/>
          <w:szCs w:val="24"/>
        </w:rPr>
        <w:t xml:space="preserve">u </w:t>
      </w:r>
      <w:r w:rsidRPr="005F3355">
        <w:rPr>
          <w:rFonts w:ascii="Gill Sans MT" w:eastAsia="Calibri" w:hAnsi="Gill Sans MT" w:cs="Times New Roman"/>
          <w:sz w:val="24"/>
          <w:szCs w:val="24"/>
        </w:rPr>
        <w:t>vezi</w:t>
      </w:r>
      <w:r>
        <w:rPr>
          <w:rFonts w:ascii="Gill Sans MT" w:eastAsia="Calibri" w:hAnsi="Gill Sans MT" w:cs="Times New Roman"/>
          <w:sz w:val="24"/>
          <w:szCs w:val="24"/>
        </w:rPr>
        <w:t xml:space="preserve"> s</w:t>
      </w:r>
      <w:r w:rsidRPr="005F3355">
        <w:rPr>
          <w:rFonts w:ascii="Gill Sans MT" w:eastAsia="Calibri" w:hAnsi="Gill Sans MT" w:cs="Times New Roman"/>
          <w:sz w:val="24"/>
          <w:szCs w:val="24"/>
        </w:rPr>
        <w:t xml:space="preserve"> priključenje</w:t>
      </w:r>
      <w:r>
        <w:rPr>
          <w:rFonts w:ascii="Gill Sans MT" w:eastAsia="Calibri" w:hAnsi="Gill Sans MT" w:cs="Times New Roman"/>
          <w:sz w:val="24"/>
          <w:szCs w:val="24"/>
        </w:rPr>
        <w:t>m</w:t>
      </w:r>
      <w:r w:rsidRPr="005F3355">
        <w:rPr>
          <w:rFonts w:ascii="Gill Sans MT" w:eastAsia="Calibri" w:hAnsi="Gill Sans MT" w:cs="Times New Roman"/>
          <w:sz w:val="24"/>
          <w:szCs w:val="24"/>
        </w:rPr>
        <w:t xml:space="preserve"> na komunalnu i energetsku infrastrukturu isključivo za potrebe saniranog odlagališta otpada; </w:t>
      </w:r>
    </w:p>
    <w:p w14:paraId="2974CD15"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izrade gradilišne i druge dokumentacije potrebne za provedbu projekta (</w:t>
      </w:r>
      <w:r w:rsidRPr="005F3355">
        <w:rPr>
          <w:rFonts w:ascii="Gill Sans MT" w:eastAsia="Calibri" w:hAnsi="Gill Sans MT" w:cs="Times New Roman"/>
          <w:i/>
          <w:sz w:val="24"/>
          <w:szCs w:val="24"/>
        </w:rPr>
        <w:t xml:space="preserve">kao što je </w:t>
      </w:r>
      <w:r w:rsidRPr="005F3355">
        <w:rPr>
          <w:rFonts w:ascii="Gill Sans MT" w:eastAsia="Times New Roman" w:hAnsi="Gill Sans MT" w:cs="Times New Roman"/>
          <w:i/>
          <w:sz w:val="24"/>
          <w:szCs w:val="24"/>
        </w:rPr>
        <w:t xml:space="preserve">elaborat </w:t>
      </w:r>
      <w:proofErr w:type="spellStart"/>
      <w:r w:rsidRPr="005F3355">
        <w:rPr>
          <w:rFonts w:ascii="Gill Sans MT" w:eastAsia="Times New Roman" w:hAnsi="Gill Sans MT" w:cs="Times New Roman"/>
          <w:i/>
          <w:sz w:val="24"/>
          <w:szCs w:val="24"/>
        </w:rPr>
        <w:t>iskolčenja</w:t>
      </w:r>
      <w:proofErr w:type="spellEnd"/>
      <w:r w:rsidRPr="005F3355">
        <w:rPr>
          <w:rFonts w:ascii="Gill Sans MT" w:eastAsia="Times New Roman" w:hAnsi="Gill Sans MT" w:cs="Times New Roman"/>
          <w:i/>
          <w:sz w:val="24"/>
          <w:szCs w:val="24"/>
        </w:rPr>
        <w:t>, elaborat izvedenog stanja, razni atesti i upute za korištenje</w:t>
      </w:r>
      <w:r w:rsidRPr="005F3355">
        <w:rPr>
          <w:rFonts w:ascii="Gill Sans MT" w:eastAsia="Calibri" w:hAnsi="Gill Sans MT" w:cs="Times New Roman"/>
          <w:i/>
          <w:sz w:val="24"/>
          <w:szCs w:val="24"/>
        </w:rPr>
        <w:t xml:space="preserve"> te drugo</w:t>
      </w:r>
      <w:r w:rsidRPr="005F3355">
        <w:rPr>
          <w:rFonts w:ascii="Gill Sans MT" w:eastAsia="Calibri" w:hAnsi="Gill Sans MT" w:cs="Times New Roman"/>
          <w:sz w:val="24"/>
          <w:szCs w:val="24"/>
        </w:rPr>
        <w:t>) i za ishođenje uporabne dozvole za sanaciju odlagališta, a čija je izrada započela nakon donošenja Odluke o financiranju;</w:t>
      </w:r>
    </w:p>
    <w:p w14:paraId="00EC65E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projektantsk</w:t>
      </w:r>
      <w:r>
        <w:rPr>
          <w:rFonts w:ascii="Gill Sans MT" w:eastAsia="Calibri" w:hAnsi="Gill Sans MT" w:cs="Times New Roman"/>
          <w:sz w:val="24"/>
          <w:szCs w:val="24"/>
        </w:rPr>
        <w:t xml:space="preserve">og </w:t>
      </w:r>
      <w:r w:rsidRPr="005F3355">
        <w:rPr>
          <w:rFonts w:ascii="Gill Sans MT" w:eastAsia="Calibri" w:hAnsi="Gill Sans MT" w:cs="Times New Roman"/>
          <w:sz w:val="24"/>
          <w:szCs w:val="24"/>
        </w:rPr>
        <w:t>nadzor</w:t>
      </w:r>
      <w:r>
        <w:rPr>
          <w:rFonts w:ascii="Gill Sans MT" w:eastAsia="Calibri" w:hAnsi="Gill Sans MT" w:cs="Times New Roman"/>
          <w:sz w:val="24"/>
          <w:szCs w:val="24"/>
        </w:rPr>
        <w:t>a</w:t>
      </w:r>
      <w:r w:rsidRPr="005F3355">
        <w:rPr>
          <w:rFonts w:ascii="Gill Sans MT" w:eastAsia="Calibri" w:hAnsi="Gill Sans MT" w:cs="Times New Roman"/>
          <w:sz w:val="24"/>
          <w:szCs w:val="24"/>
        </w:rPr>
        <w:t>, stručn</w:t>
      </w:r>
      <w:r>
        <w:rPr>
          <w:rFonts w:ascii="Gill Sans MT" w:eastAsia="Calibri" w:hAnsi="Gill Sans MT" w:cs="Times New Roman"/>
          <w:sz w:val="24"/>
          <w:szCs w:val="24"/>
        </w:rPr>
        <w:t>og</w:t>
      </w:r>
      <w:r w:rsidRPr="005F3355">
        <w:rPr>
          <w:rFonts w:ascii="Gill Sans MT" w:eastAsia="Calibri" w:hAnsi="Gill Sans MT" w:cs="Times New Roman"/>
          <w:sz w:val="24"/>
          <w:szCs w:val="24"/>
        </w:rPr>
        <w:t xml:space="preserve"> nadzor</w:t>
      </w:r>
      <w:r>
        <w:rPr>
          <w:rFonts w:ascii="Gill Sans MT" w:eastAsia="Calibri" w:hAnsi="Gill Sans MT" w:cs="Times New Roman"/>
          <w:sz w:val="24"/>
          <w:szCs w:val="24"/>
        </w:rPr>
        <w:t>a</w:t>
      </w:r>
      <w:r w:rsidRPr="005F3355">
        <w:rPr>
          <w:rFonts w:ascii="Gill Sans MT" w:eastAsia="Calibri" w:hAnsi="Gill Sans MT" w:cs="Times New Roman"/>
          <w:sz w:val="24"/>
          <w:szCs w:val="24"/>
        </w:rPr>
        <w:t xml:space="preserve"> građenja (koji provodi nadzorni inženjer u skladu sa Zakonom o gradnji, NN 153/13, 20/17, 39/19, 125/19) i </w:t>
      </w:r>
      <w:r w:rsidRPr="005F3355">
        <w:rPr>
          <w:rFonts w:ascii="Gill Sans MT" w:eastAsia="Calibri" w:hAnsi="Gill Sans MT" w:cs="Times New Roman"/>
          <w:sz w:val="24"/>
          <w:szCs w:val="24"/>
        </w:rPr>
        <w:lastRenderedPageBreak/>
        <w:t>usluge koordinacije zaštite na radu u fazi izvođenja radova</w:t>
      </w:r>
      <w:r>
        <w:rPr>
          <w:rFonts w:ascii="Gill Sans MT" w:eastAsia="Calibri" w:hAnsi="Gill Sans MT" w:cs="Times New Roman"/>
          <w:sz w:val="24"/>
          <w:szCs w:val="24"/>
        </w:rPr>
        <w:t xml:space="preserve"> (koordinator II),</w:t>
      </w:r>
      <w:r w:rsidRPr="005F3355">
        <w:rPr>
          <w:rFonts w:ascii="Gill Sans MT" w:eastAsia="Calibri" w:hAnsi="Gill Sans MT" w:cs="Times New Roman"/>
          <w:sz w:val="24"/>
          <w:szCs w:val="24"/>
        </w:rPr>
        <w:t xml:space="preserve"> u maksimalnom iznosu do 4% ukupno prihvatljivih troškova za izvođenje radova;</w:t>
      </w:r>
    </w:p>
    <w:p w14:paraId="080D8558"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Troš</w:t>
      </w:r>
      <w:r w:rsidRPr="005F3355">
        <w:rPr>
          <w:rFonts w:ascii="Gill Sans MT" w:eastAsia="Times New Roman" w:hAnsi="Gill Sans MT" w:cs="Times New Roman"/>
          <w:spacing w:val="-1"/>
          <w:sz w:val="24"/>
          <w:szCs w:val="24"/>
        </w:rPr>
        <w:t xml:space="preserve">kovi naknada za objavu obavijesti javne nabave u EOJN; </w:t>
      </w:r>
    </w:p>
    <w:p w14:paraId="09C12637"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pristojbe za izdavanje uporabne dozvole;</w:t>
      </w:r>
    </w:p>
    <w:p w14:paraId="51E3AF2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vođenja projekta sukladno ZPPUG;</w:t>
      </w:r>
    </w:p>
    <w:p w14:paraId="26C3894E" w14:textId="352DEAC2"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upravljanja projektom kao troškovi savjetodavnih usluga koje pružaju vanjski konzultanti, a koji su izabrani u postupku javne nabave sukladno Zakonu o javnoj nabavi (NN 120/16)</w:t>
      </w:r>
      <w:r w:rsidRPr="005F3355">
        <w:rPr>
          <w:rFonts w:ascii="Gill Sans MT" w:eastAsia="Times New Roman" w:hAnsi="Gill Sans MT" w:cs="Times New Roman"/>
        </w:rPr>
        <w:t xml:space="preserve"> </w:t>
      </w:r>
      <w:r w:rsidRPr="005F3355">
        <w:rPr>
          <w:rFonts w:ascii="Gill Sans MT" w:eastAsia="Calibri" w:hAnsi="Gill Sans MT" w:cs="Times New Roman"/>
          <w:sz w:val="24"/>
          <w:szCs w:val="24"/>
        </w:rPr>
        <w:t>ili sukladno internom aktu koji uređuje pravila provođen</w:t>
      </w:r>
      <w:r w:rsidR="007B3E83">
        <w:rPr>
          <w:rFonts w:ascii="Gill Sans MT" w:eastAsia="Calibri" w:hAnsi="Gill Sans MT" w:cs="Times New Roman"/>
          <w:sz w:val="24"/>
          <w:szCs w:val="24"/>
        </w:rPr>
        <w:t>ja postupaka jednostavne nabave;</w:t>
      </w:r>
    </w:p>
    <w:p w14:paraId="3677498E" w14:textId="4FFBF638" w:rsidR="00A42C00" w:rsidRPr="005F3355"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u vezi </w:t>
      </w:r>
      <w:r>
        <w:rPr>
          <w:rFonts w:ascii="Gill Sans MT" w:eastAsia="Times New Roman" w:hAnsi="Gill Sans MT" w:cs="Times New Roman"/>
          <w:spacing w:val="-1"/>
          <w:sz w:val="24"/>
          <w:szCs w:val="24"/>
        </w:rPr>
        <w:t xml:space="preserve">s </w:t>
      </w:r>
      <w:r w:rsidRPr="005F3355">
        <w:rPr>
          <w:rFonts w:ascii="Gill Sans MT" w:eastAsia="Times New Roman" w:hAnsi="Gill Sans MT" w:cs="Times New Roman"/>
          <w:spacing w:val="-1"/>
          <w:sz w:val="24"/>
          <w:szCs w:val="24"/>
        </w:rPr>
        <w:t>ispunjavanj</w:t>
      </w:r>
      <w:r>
        <w:rPr>
          <w:rFonts w:ascii="Gill Sans MT" w:eastAsia="Times New Roman" w:hAnsi="Gill Sans MT" w:cs="Times New Roman"/>
          <w:spacing w:val="-1"/>
          <w:sz w:val="24"/>
          <w:szCs w:val="24"/>
        </w:rPr>
        <w:t>em</w:t>
      </w:r>
      <w:r w:rsidRPr="005F3355">
        <w:rPr>
          <w:rFonts w:ascii="Gill Sans MT" w:eastAsia="Times New Roman" w:hAnsi="Gill Sans MT" w:cs="Times New Roman"/>
          <w:spacing w:val="-1"/>
          <w:sz w:val="24"/>
          <w:szCs w:val="24"/>
        </w:rPr>
        <w:t xml:space="preserve"> uvjeta informiranja i vidljivosti u skladu s točkom 5.6. ovih Uputa;</w:t>
      </w:r>
    </w:p>
    <w:p w14:paraId="194DACB9" w14:textId="2AD3C04C" w:rsidR="00A42C00"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Porez na dodanu vrijednost (PDV) za koji Prijavitelj nema pravo ostvariti odbitak. </w:t>
      </w:r>
    </w:p>
    <w:p w14:paraId="1884DA4F" w14:textId="77777777" w:rsidR="00FB5588" w:rsidRPr="005F3355" w:rsidRDefault="00FB5588" w:rsidP="00AC6B09">
      <w:pPr>
        <w:kinsoku w:val="0"/>
        <w:overflowPunct w:val="0"/>
        <w:spacing w:after="0" w:line="240" w:lineRule="auto"/>
        <w:ind w:left="426"/>
        <w:jc w:val="both"/>
        <w:rPr>
          <w:rFonts w:ascii="Gill Sans MT" w:eastAsia="Times New Roman" w:hAnsi="Gill Sans MT" w:cs="Times New Roman"/>
          <w:sz w:val="24"/>
          <w:szCs w:val="24"/>
        </w:rPr>
      </w:pPr>
    </w:p>
    <w:p w14:paraId="53E7EA68" w14:textId="77777777" w:rsidR="00A42C00" w:rsidRPr="005F3355" w:rsidRDefault="00A42C00" w:rsidP="00A42C00">
      <w:pPr>
        <w:kinsoku w:val="0"/>
        <w:overflowPunct w:val="0"/>
        <w:spacing w:after="0" w:line="240" w:lineRule="auto"/>
        <w:ind w:left="116"/>
        <w:jc w:val="both"/>
        <w:rPr>
          <w:rFonts w:ascii="Calibri" w:eastAsia="Times New Roman" w:hAnsi="Calibri" w:cs="Times New Roman"/>
          <w:szCs w:val="24"/>
        </w:rPr>
      </w:pPr>
    </w:p>
    <w:p w14:paraId="03187047" w14:textId="77777777" w:rsidR="00A42C00"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Napomena</w:t>
      </w:r>
      <w:r>
        <w:rPr>
          <w:rFonts w:ascii="Gill Sans MT" w:eastAsia="Times New Roman" w:hAnsi="Gill Sans MT" w:cs="Times New Roman"/>
          <w:b/>
          <w:i/>
          <w:sz w:val="24"/>
          <w:szCs w:val="24"/>
        </w:rPr>
        <w:t>:</w:t>
      </w:r>
    </w:p>
    <w:p w14:paraId="29A62FA5" w14:textId="0A1D59E5" w:rsidR="007B3E83" w:rsidRDefault="007B3E83"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i/>
          <w:sz w:val="24"/>
          <w:szCs w:val="24"/>
        </w:rPr>
      </w:pPr>
      <w:r w:rsidRPr="007B3E83">
        <w:rPr>
          <w:rFonts w:ascii="Gill Sans MT" w:eastAsia="Times New Roman" w:hAnsi="Gill Sans MT" w:cs="Times New Roman"/>
          <w:i/>
          <w:sz w:val="24"/>
          <w:szCs w:val="24"/>
        </w:rPr>
        <w:t xml:space="preserve">Kumulativni troškovi iz točke </w:t>
      </w:r>
      <w:r>
        <w:rPr>
          <w:rFonts w:ascii="Gill Sans MT" w:eastAsia="Times New Roman" w:hAnsi="Gill Sans MT" w:cs="Times New Roman"/>
          <w:i/>
          <w:sz w:val="24"/>
          <w:szCs w:val="24"/>
        </w:rPr>
        <w:t>h) i i</w:t>
      </w:r>
      <w:r w:rsidRPr="007B3E83">
        <w:rPr>
          <w:rFonts w:ascii="Gill Sans MT" w:eastAsia="Times New Roman" w:hAnsi="Gill Sans MT" w:cs="Times New Roman"/>
          <w:i/>
          <w:sz w:val="24"/>
          <w:szCs w:val="24"/>
        </w:rPr>
        <w:t xml:space="preserve">) prihvatljivi su u maksimalnom iznosu </w:t>
      </w:r>
      <w:r w:rsidRPr="007B3E83">
        <w:rPr>
          <w:rFonts w:ascii="Gill Sans MT" w:eastAsia="Times New Roman" w:hAnsi="Gill Sans MT" w:cs="Times New Roman"/>
          <w:b/>
          <w:i/>
          <w:sz w:val="24"/>
          <w:szCs w:val="24"/>
        </w:rPr>
        <w:t>do 5 %</w:t>
      </w:r>
      <w:r w:rsidRPr="007B3E83">
        <w:rPr>
          <w:rFonts w:ascii="Gill Sans MT" w:eastAsia="Times New Roman" w:hAnsi="Gill Sans MT" w:cs="Times New Roman"/>
          <w:i/>
          <w:sz w:val="24"/>
          <w:szCs w:val="24"/>
        </w:rPr>
        <w:t xml:space="preserve"> ukupno prihvatljivih troškova </w:t>
      </w:r>
      <w:r w:rsidR="00A04A54">
        <w:rPr>
          <w:rFonts w:ascii="Gill Sans MT" w:eastAsia="Times New Roman" w:hAnsi="Gill Sans MT" w:cs="Times New Roman"/>
          <w:i/>
          <w:sz w:val="24"/>
          <w:szCs w:val="24"/>
        </w:rPr>
        <w:t>iz točke a), b) i c)</w:t>
      </w:r>
      <w:r w:rsidRPr="007B3E83">
        <w:rPr>
          <w:rFonts w:ascii="Gill Sans MT" w:eastAsia="Times New Roman" w:hAnsi="Gill Sans MT" w:cs="Times New Roman"/>
          <w:i/>
          <w:sz w:val="24"/>
          <w:szCs w:val="24"/>
        </w:rPr>
        <w:t>.</w:t>
      </w:r>
    </w:p>
    <w:p w14:paraId="5B97F4C3" w14:textId="7DAE7AB3"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Calibri" w:hAnsi="Gill Sans MT" w:cs="Times New Roman"/>
          <w:sz w:val="24"/>
          <w:szCs w:val="24"/>
        </w:rPr>
      </w:pPr>
      <w:r w:rsidRPr="005F3355">
        <w:rPr>
          <w:rFonts w:ascii="Gill Sans MT" w:eastAsia="Times New Roman" w:hAnsi="Gill Sans MT" w:cs="Times New Roman"/>
          <w:i/>
          <w:sz w:val="24"/>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p w14:paraId="6F95B3AE" w14:textId="77777777" w:rsidR="00A42C00" w:rsidRPr="005F3355" w:rsidRDefault="00A42C00" w:rsidP="009C44DD">
      <w:pPr>
        <w:spacing w:before="240" w:after="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troškove potrebne za izvođenje/realizaciju projekta dok god su u skladu s općim zahtjevima koji se odnose na prihvatljivost izdataka za provedbu projekta iz točke 2.8. Uputa.</w:t>
      </w:r>
    </w:p>
    <w:p w14:paraId="5D1B1F0F" w14:textId="77777777" w:rsidR="00A42C00" w:rsidRPr="005F3355" w:rsidRDefault="00A42C00" w:rsidP="00A42C00">
      <w:pPr>
        <w:kinsoku w:val="0"/>
        <w:overflowPunct w:val="0"/>
        <w:spacing w:after="60" w:line="240" w:lineRule="auto"/>
        <w:ind w:left="426"/>
        <w:jc w:val="both"/>
        <w:rPr>
          <w:rFonts w:ascii="Gill Sans MT" w:eastAsia="Calibri" w:hAnsi="Gill Sans MT" w:cs="Times New Roman"/>
          <w:sz w:val="24"/>
          <w:szCs w:val="24"/>
        </w:rPr>
      </w:pPr>
    </w:p>
    <w:p w14:paraId="74835E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9" w:name="_Toc98485465"/>
      <w:r w:rsidRPr="005F3355">
        <w:rPr>
          <w:rFonts w:ascii="Gill Sans MT" w:eastAsia="Calibri" w:hAnsi="Gill Sans MT" w:cs="Times New Roman"/>
          <w:b/>
          <w:bCs/>
          <w:color w:val="000000"/>
          <w:sz w:val="24"/>
          <w:szCs w:val="24"/>
        </w:rPr>
        <w:t>2.10. Neprihvatljivi troškovi</w:t>
      </w:r>
      <w:bookmarkEnd w:id="49"/>
    </w:p>
    <w:p w14:paraId="6EC31131" w14:textId="77777777" w:rsidR="00A42C00" w:rsidRPr="005F3355" w:rsidRDefault="00A42C00" w:rsidP="00A42C00">
      <w:pPr>
        <w:spacing w:before="240"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Neprihvatljivi troškovi Prijavitelja u sklopu ovog Poziva su: </w:t>
      </w:r>
    </w:p>
    <w:p w14:paraId="4C77662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Porez na dodanu vrijednost (PDV) koji je Prijavitelju/Korisniku povrativ </w:t>
      </w:r>
    </w:p>
    <w:p w14:paraId="1B95FE6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Kamate na dug,</w:t>
      </w:r>
    </w:p>
    <w:p w14:paraId="644D2C9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Trošak povezan s ulaganjem radi postizanja smanjenja emisije stakleničkih plinova iz aktivnosti koje su navedene u Prilogu I. Direktive 2003/87/EZ,</w:t>
      </w:r>
    </w:p>
    <w:p w14:paraId="7FB3F2F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 xml:space="preserve">Trošak povezan s poduzetnicima u teškoćama, u skladu s definicijom pravila Europske unije o državnim potporama </w:t>
      </w:r>
    </w:p>
    <w:p w14:paraId="357CFFB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Kupnja rabljenje opreme,</w:t>
      </w:r>
    </w:p>
    <w:p w14:paraId="1769FCD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Kupnja vozila koja se koriste u svrhu upravljanja projektom,</w:t>
      </w:r>
    </w:p>
    <w:p w14:paraId="5815D89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Doprinosi za dobrovoljna zdravstvena ili mirovinska osiguranja koja nisu obvezna prema nacionalnom zakonodavstvu te neoporezivi primitci radnika u skladu s propisima RH,</w:t>
      </w:r>
    </w:p>
    <w:p w14:paraId="5923D95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Bonusi zaposlenima,</w:t>
      </w:r>
    </w:p>
    <w:p w14:paraId="4F551A4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Kazne, financijske globe, troškovi povezani s </w:t>
      </w:r>
      <w:proofErr w:type="spellStart"/>
      <w:r w:rsidRPr="005F3355">
        <w:rPr>
          <w:rFonts w:ascii="Gill Sans MT" w:eastAsia="Times New Roman" w:hAnsi="Gill Sans MT" w:cs="Times New Roman"/>
          <w:spacing w:val="-1"/>
          <w:sz w:val="24"/>
          <w:szCs w:val="24"/>
        </w:rPr>
        <w:t>predstečajem</w:t>
      </w:r>
      <w:proofErr w:type="spellEnd"/>
      <w:r w:rsidRPr="005F3355">
        <w:rPr>
          <w:rFonts w:ascii="Gill Sans MT" w:eastAsia="Times New Roman" w:hAnsi="Gill Sans MT" w:cs="Times New Roman"/>
          <w:spacing w:val="-1"/>
          <w:sz w:val="24"/>
          <w:szCs w:val="24"/>
        </w:rPr>
        <w:t>, stečajem i likvidacijom,</w:t>
      </w:r>
    </w:p>
    <w:p w14:paraId="0EDDB01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sudskih i izvansudskih sporova,</w:t>
      </w:r>
    </w:p>
    <w:p w14:paraId="69B9593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Gubici zbog fluktuacija valutnih tečaja i provizija na valutni tečaj,</w:t>
      </w:r>
    </w:p>
    <w:p w14:paraId="069F89C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za otvaranje, zatvaranje i vođenje računa, naknade za financijske transfere, trošak ishođenja kredita ili pozajmice kod financijske institucije, javnobilježnički trošak,</w:t>
      </w:r>
    </w:p>
    <w:p w14:paraId="3175CDD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lastRenderedPageBreak/>
        <w:t>Doprinosi u naravi u obliku izvršavanja radova ili osiguravanja robe, usluga, zemljišta i nekretnina za koje nije izvršeno plaćanje u gotovini, potkrijepljeno računima ili dokumentima iste dokazne vrijednosti,</w:t>
      </w:r>
    </w:p>
    <w:p w14:paraId="0F65B70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amortizacije,</w:t>
      </w:r>
    </w:p>
    <w:p w14:paraId="4C2C255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Kupoprodaja zemljišta,</w:t>
      </w:r>
    </w:p>
    <w:p w14:paraId="54A08C1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Leasing,</w:t>
      </w:r>
    </w:p>
    <w:p w14:paraId="2E2B04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Izdaci povezani s računovodstvenim uslugama i uslugama revizije u okviru operacije, koju nabavlja Korisnik,</w:t>
      </w:r>
    </w:p>
    <w:p w14:paraId="4367F4C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Izdatak jamstva koje izdaje banka ili druga financijska institucija,</w:t>
      </w:r>
    </w:p>
    <w:p w14:paraId="062533A2" w14:textId="77777777" w:rsidR="00A42C00" w:rsidRPr="005F3355" w:rsidRDefault="00A42C00" w:rsidP="00A42C00">
      <w:pPr>
        <w:numPr>
          <w:ilvl w:val="0"/>
          <w:numId w:val="18"/>
        </w:numPr>
        <w:kinsoku w:val="0"/>
        <w:overflowPunct w:val="0"/>
        <w:spacing w:after="24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Izdatci operacije koje ostvaruju neto prihode za vrijeme provedbe.</w:t>
      </w:r>
    </w:p>
    <w:tbl>
      <w:tblPr>
        <w:tblStyle w:val="TableGrid1"/>
        <w:tblW w:w="0" w:type="auto"/>
        <w:tblInd w:w="108" w:type="dxa"/>
        <w:tblLook w:val="04A0" w:firstRow="1" w:lastRow="0" w:firstColumn="1" w:lastColumn="0" w:noHBand="0" w:noVBand="1"/>
      </w:tblPr>
      <w:tblGrid>
        <w:gridCol w:w="8954"/>
      </w:tblGrid>
      <w:tr w:rsidR="00A42C00" w:rsidRPr="005F3355" w14:paraId="4C0FFEB9" w14:textId="77777777" w:rsidTr="006F11D5">
        <w:tc>
          <w:tcPr>
            <w:tcW w:w="8954" w:type="dxa"/>
            <w:shd w:val="clear" w:color="auto" w:fill="A8D08D"/>
          </w:tcPr>
          <w:p w14:paraId="5C3A8513" w14:textId="73642FA5" w:rsidR="00A42C00" w:rsidRPr="005F3355" w:rsidRDefault="00A42C00" w:rsidP="00C0066D">
            <w:pPr>
              <w:spacing w:after="0" w:line="240" w:lineRule="auto"/>
              <w:contextualSpacing/>
              <w:jc w:val="both"/>
              <w:rPr>
                <w:rFonts w:ascii="Gill Sans MT" w:eastAsia="Times New Roman" w:hAnsi="Gill Sans MT" w:cs="Times New Roman"/>
                <w:i/>
                <w:sz w:val="24"/>
                <w:szCs w:val="24"/>
              </w:rPr>
            </w:pPr>
            <w:r w:rsidRPr="005F3355">
              <w:rPr>
                <w:rFonts w:ascii="Gill Sans MT" w:eastAsia="Calibri" w:hAnsi="Gill Sans MT" w:cs="Times New Roman"/>
                <w:b/>
                <w:i/>
                <w:sz w:val="24"/>
                <w:szCs w:val="24"/>
              </w:rPr>
              <w:t>Napomena:</w:t>
            </w:r>
            <w:r w:rsidRPr="005F3355">
              <w:rPr>
                <w:rFonts w:ascii="Gill Sans MT" w:eastAsia="Calibri" w:hAnsi="Gill Sans MT" w:cs="Times New Roman"/>
                <w:i/>
                <w:sz w:val="24"/>
                <w:szCs w:val="24"/>
              </w:rPr>
              <w:t xml:space="preserve">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tc>
      </w:tr>
    </w:tbl>
    <w:p w14:paraId="4F25D9A3" w14:textId="77777777" w:rsidR="0069645D" w:rsidRPr="005F3355" w:rsidRDefault="0069645D" w:rsidP="00A42C00">
      <w:pPr>
        <w:kinsoku w:val="0"/>
        <w:overflowPunct w:val="0"/>
        <w:spacing w:before="120" w:after="120" w:line="240" w:lineRule="auto"/>
        <w:contextualSpacing/>
        <w:jc w:val="both"/>
        <w:rPr>
          <w:rFonts w:ascii="Gill Sans MT" w:eastAsia="Times New Roman" w:hAnsi="Gill Sans MT" w:cs="Times New Roman"/>
          <w:spacing w:val="-1"/>
          <w:highlight w:val="yellow"/>
        </w:rPr>
      </w:pPr>
    </w:p>
    <w:p w14:paraId="057F0C62" w14:textId="7B61CD09"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0" w:name="_Toc89933396"/>
      <w:bookmarkStart w:id="51" w:name="_Toc91159369"/>
      <w:bookmarkStart w:id="52" w:name="_Toc98485466"/>
      <w:r w:rsidRPr="005F3355">
        <w:rPr>
          <w:rFonts w:ascii="Gill Sans MT" w:eastAsia="Calibri" w:hAnsi="Gill Sans MT" w:cs="Times New Roman"/>
          <w:b/>
          <w:bCs/>
          <w:color w:val="000000"/>
          <w:sz w:val="24"/>
          <w:szCs w:val="24"/>
        </w:rPr>
        <w:t>2.11. Horizontalna načela</w:t>
      </w:r>
      <w:bookmarkEnd w:id="50"/>
      <w:bookmarkEnd w:id="51"/>
      <w:bookmarkEnd w:id="52"/>
      <w:r w:rsidR="005C2D59">
        <w:rPr>
          <w:rFonts w:ascii="Gill Sans MT" w:eastAsia="Calibri" w:hAnsi="Gill Sans MT" w:cs="Times New Roman"/>
          <w:b/>
          <w:bCs/>
          <w:color w:val="000000"/>
          <w:sz w:val="24"/>
          <w:szCs w:val="24"/>
        </w:rPr>
        <w:t xml:space="preserve"> </w:t>
      </w:r>
    </w:p>
    <w:p w14:paraId="760AC0B9"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shd w:val="clear" w:color="auto" w:fill="FFFFFF"/>
        </w:rPr>
      </w:pPr>
      <w:bookmarkStart w:id="53" w:name="bookmark17"/>
      <w:bookmarkStart w:id="54" w:name="_KAKO_SE_PRIJAVITI"/>
      <w:bookmarkEnd w:id="53"/>
      <w:bookmarkEnd w:id="54"/>
      <w:r w:rsidRPr="005F3355">
        <w:rPr>
          <w:rFonts w:ascii="Gill Sans MT" w:eastAsia="Times New Roman" w:hAnsi="Gill Sans MT" w:cs="Times New Roman"/>
          <w:color w:val="000000"/>
          <w:sz w:val="24"/>
          <w:szCs w:val="24"/>
          <w:shd w:val="clear" w:color="auto" w:fill="FFFFFF"/>
        </w:rPr>
        <w:t xml:space="preserve">Prijavitelji su obavezni pridržavati se zakonskih odredbi (navedenih u poglavlju 1.1. i 1.2. i 1.3.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590711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Usklađenost projekta s horizontalnim politikama (bilo minimalnim zahtjevima bilo dodatnim aktivnostima) opisuje se u Prijavnom Obrascu (Obrazac 1.)</w:t>
      </w:r>
    </w:p>
    <w:p w14:paraId="614F712B"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Slijedom </w:t>
      </w:r>
      <w:r w:rsidRPr="005F3355">
        <w:rPr>
          <w:rFonts w:ascii="Gill Sans MT" w:eastAsia="Times New Roman" w:hAnsi="Gill Sans MT" w:cs="Times New Roman"/>
          <w:i/>
          <w:sz w:val="24"/>
          <w:szCs w:val="24"/>
          <w:lang w:eastAsia="hr-HR"/>
        </w:rPr>
        <w:t>Uputa za prijavitelje i korisnike Mehanizma za oporavak i otpornost</w:t>
      </w:r>
      <w:r w:rsidRPr="005F3355">
        <w:rPr>
          <w:rFonts w:ascii="Gill Sans MT" w:eastAsia="Times New Roman" w:hAnsi="Gill Sans MT" w:cs="Times New Roman"/>
          <w:sz w:val="24"/>
          <w:szCs w:val="24"/>
          <w:lang w:eastAsia="hr-HR"/>
        </w:rPr>
        <w:t xml:space="preserve"> (u daljnjem tekstu: Upute o provedbi horizontalnih načela) korisnici su dužni uzeti u obzir horizontalna načela – </w:t>
      </w:r>
      <w:r w:rsidRPr="005F3355">
        <w:rPr>
          <w:rFonts w:ascii="Gill Sans MT" w:eastAsia="Calibri" w:hAnsi="Gill Sans MT" w:cs="Times New Roman"/>
          <w:sz w:val="24"/>
          <w:szCs w:val="24"/>
        </w:rPr>
        <w:t>promicanje</w:t>
      </w:r>
      <w:r w:rsidRPr="005F3355">
        <w:rPr>
          <w:rFonts w:ascii="Gill Sans MT" w:eastAsia="Times New Roman" w:hAnsi="Gill Sans MT" w:cs="Times New Roman"/>
          <w:sz w:val="24"/>
          <w:szCs w:val="24"/>
          <w:lang w:eastAsia="hr-HR"/>
        </w:rPr>
        <w:t xml:space="preserve"> ravnopravnosti žena i muškaraca i zabrana diskriminacije, pristupačnost za osobe s invaliditetom i održivi razvoj. </w:t>
      </w:r>
    </w:p>
    <w:p w14:paraId="3FB57B74"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Projekti koji su u skladu s nacionalnim propisima smatraju se neutralnima o čemu je potrebno pružiti informaciju u odgovarajućem dijelu Obrasca 1. Prijavni obrazac. </w:t>
      </w:r>
    </w:p>
    <w:p w14:paraId="304DDC25"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p>
    <w:p w14:paraId="36034A7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5" w:name="_Toc98485467"/>
      <w:r w:rsidRPr="005F3355">
        <w:rPr>
          <w:rFonts w:ascii="Gill Sans MT" w:eastAsia="Calibri" w:hAnsi="Gill Sans MT" w:cs="Times New Roman"/>
          <w:b/>
          <w:bCs/>
          <w:color w:val="000000"/>
          <w:sz w:val="24"/>
          <w:szCs w:val="24"/>
        </w:rPr>
        <w:t>2.12. Promicanje ravnopravnosti žena i muškaraca i zabrana diskriminacije</w:t>
      </w:r>
      <w:bookmarkEnd w:id="55"/>
    </w:p>
    <w:p w14:paraId="374C7499"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U pogledu ravnopravnosti spolova i sprječavanja diskriminacije</w:t>
      </w:r>
      <w:r w:rsidRPr="005F3355">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 (tj. Zakona o ravnopravnosti spolova, NN, 82/08, 69/17 kao i Zakona o suzbijanju diskriminacije, NN 85/08, 112/12)</w:t>
      </w:r>
      <w:r w:rsidRPr="005F3355">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0B21E25C"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2DF58F8E" w14:textId="77777777" w:rsidR="00A42C00" w:rsidRPr="005F3355" w:rsidRDefault="00A42C00" w:rsidP="00A42C00">
      <w:pPr>
        <w:spacing w:after="6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lastRenderedPageBreak/>
        <w:t xml:space="preserve">Neki od primjera dodatnih prilika za promicanje ravnopravnosti žena i muškaraca i zabrane diskriminacije u su: </w:t>
      </w:r>
    </w:p>
    <w:p w14:paraId="409113E7"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pozitivne</w:t>
      </w:r>
      <w:r w:rsidRPr="005F3355">
        <w:rPr>
          <w:rFonts w:ascii="Gill Sans MT" w:eastAsia="Times New Roman" w:hAnsi="Gill Sans MT" w:cs="Times New Roman"/>
          <w:sz w:val="24"/>
          <w:szCs w:val="24"/>
          <w:lang w:eastAsia="hr-HR"/>
        </w:rPr>
        <w:t xml:space="preserve"> mjere </w:t>
      </w:r>
      <w:r w:rsidRPr="005F3355">
        <w:rPr>
          <w:rFonts w:ascii="Gill Sans MT" w:eastAsia="Times New Roman" w:hAnsi="Gill Sans MT" w:cs="Times New Roman"/>
          <w:sz w:val="24"/>
          <w:szCs w:val="24"/>
        </w:rPr>
        <w:t xml:space="preserve">za uklanjanje rodnih i ostalih stereotipa o manjinama u aktivnostima informiranja i vidljivosti, </w:t>
      </w:r>
    </w:p>
    <w:p w14:paraId="18B54C2D"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rPr>
        <w:t xml:space="preserve">pozitivne mjere za uklanjanje rodnih stereotipa, nametnutih rodnih uloga u aktivnostima informiranja i vidljivosti. </w:t>
      </w:r>
    </w:p>
    <w:p w14:paraId="7E382A38"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Osim predloženih aktivnosti, Prijavitelj može na razini projektnog prijedloga osmisliti i druge aktivnosti pri promicanju ravnopravnosti žena i muškaraca i zabrane diskriminacije. </w:t>
      </w:r>
    </w:p>
    <w:p w14:paraId="4BB8984F"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p>
    <w:p w14:paraId="03B7F32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6" w:name="_Toc98485468"/>
      <w:r w:rsidRPr="005F3355">
        <w:rPr>
          <w:rFonts w:ascii="Gill Sans MT" w:eastAsia="Calibri" w:hAnsi="Gill Sans MT" w:cs="Times New Roman"/>
          <w:b/>
          <w:bCs/>
          <w:color w:val="000000"/>
          <w:sz w:val="24"/>
          <w:szCs w:val="24"/>
        </w:rPr>
        <w:t>2.13. Pristupačnost za osobe s invaliditetom</w:t>
      </w:r>
      <w:bookmarkEnd w:id="56"/>
    </w:p>
    <w:p w14:paraId="42F8F571"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PMingLiU" w:hAnsi="Gill Sans MT" w:cs="Times New Roman"/>
          <w:noProof/>
          <w:color w:val="000000"/>
          <w:sz w:val="24"/>
          <w:szCs w:val="24"/>
          <w:shd w:val="clear" w:color="auto" w:fill="FFFFFF"/>
        </w:rPr>
        <w:t xml:space="preserve">Prijavitelji su obavezni pridržavati se zakonskih odredbi (navedenih u poglavlju 1.1. Uputa) </w:t>
      </w:r>
      <w:r w:rsidRPr="005F3355">
        <w:rPr>
          <w:rFonts w:ascii="Gill Sans MT" w:eastAsia="PMingLiU" w:hAnsi="Gill Sans MT" w:cs="Times New Roman"/>
          <w:noProof/>
          <w:sz w:val="24"/>
          <w:szCs w:val="24"/>
        </w:rPr>
        <w:t xml:space="preserve">u pogledu pristupačnosti za osobe s invaliditetom. </w:t>
      </w:r>
      <w:r w:rsidRPr="005F3355">
        <w:rPr>
          <w:rFonts w:ascii="Gill Sans MT" w:eastAsia="PMingLiU" w:hAnsi="Gill Sans MT" w:cs="Times New Roman"/>
          <w:bCs/>
          <w:sz w:val="24"/>
          <w:szCs w:val="24"/>
          <w:lang w:eastAsia="zh-CN"/>
        </w:rPr>
        <w:t xml:space="preserve">Poštujući zakonske odredbe projekt se smatra neutralnim u pogledu pristupačnosti za osobe s invaliditetom, odnosno projektnim prijedlogom se minimalno osigurava usklađenost sa zakonskim zahtjevima u </w:t>
      </w:r>
      <w:r w:rsidRPr="005F3355">
        <w:rPr>
          <w:rFonts w:ascii="Gill Sans MT" w:eastAsia="PMingLiU" w:hAnsi="Gill Sans MT" w:cs="Times New Roman"/>
          <w:noProof/>
          <w:sz w:val="24"/>
          <w:szCs w:val="24"/>
        </w:rPr>
        <w:t>pogledu</w:t>
      </w:r>
      <w:r w:rsidRPr="005F3355">
        <w:rPr>
          <w:rFonts w:ascii="Gill Sans MT" w:eastAsia="PMingLiU" w:hAnsi="Gill Sans MT" w:cs="Times New Roman"/>
          <w:bCs/>
          <w:sz w:val="24"/>
          <w:szCs w:val="24"/>
          <w:lang w:eastAsia="zh-CN"/>
        </w:rPr>
        <w:t xml:space="preserve"> istih.</w:t>
      </w:r>
      <w:r w:rsidRPr="005F3355">
        <w:rPr>
          <w:rFonts w:ascii="Gill Sans MT" w:eastAsia="Times New Roman" w:hAnsi="Gill Sans MT" w:cs="Times New Roman"/>
          <w:sz w:val="24"/>
          <w:szCs w:val="24"/>
        </w:rPr>
        <w:t xml:space="preserve"> Projekt može doprinijeti promicanju pristupačnosti za osobe s invaliditetom. Neki od primjera dodatnih prilika za promicanje pristupačnosti za osobe s invaliditetom u aktivnostima informiranja i vidljivosti su:</w:t>
      </w:r>
    </w:p>
    <w:p w14:paraId="63ECBFB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načela univerzalnog dizajna</w:t>
      </w:r>
    </w:p>
    <w:p w14:paraId="0C831317"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korištenje </w:t>
      </w:r>
      <w:proofErr w:type="spellStart"/>
      <w:r w:rsidRPr="005F3355">
        <w:rPr>
          <w:rFonts w:ascii="Gill Sans MT" w:eastAsia="Times New Roman" w:hAnsi="Gill Sans MT" w:cs="Times New Roman"/>
          <w:sz w:val="24"/>
          <w:szCs w:val="24"/>
        </w:rPr>
        <w:t>Brailleovog</w:t>
      </w:r>
      <w:proofErr w:type="spellEnd"/>
      <w:r w:rsidRPr="005F3355">
        <w:rPr>
          <w:rFonts w:ascii="Gill Sans MT" w:eastAsia="Times New Roman" w:hAnsi="Gill Sans MT" w:cs="Times New Roman"/>
          <w:sz w:val="24"/>
          <w:szCs w:val="24"/>
        </w:rPr>
        <w:t xml:space="preserve"> pisma za slijepe osobe</w:t>
      </w:r>
    </w:p>
    <w:p w14:paraId="1B8023C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znakovnog jezika za gluhe osobe</w:t>
      </w:r>
    </w:p>
    <w:p w14:paraId="1DE8B17B"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tekstovi jednostavni za čitanje i razumijevanje za osobe s intelektualnim teškoćama</w:t>
      </w:r>
    </w:p>
    <w:p w14:paraId="02ED73A9" w14:textId="77777777" w:rsidR="00A42C00"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dostupnost informacijsko-komunikacijske tehnologije za osobe s invaliditetom, itd.</w:t>
      </w:r>
    </w:p>
    <w:p w14:paraId="6A7AC1CE"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0269EA8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7" w:name="_Toc98485469"/>
      <w:r w:rsidRPr="005F3355">
        <w:rPr>
          <w:rFonts w:ascii="Gill Sans MT" w:eastAsia="Calibri" w:hAnsi="Gill Sans MT" w:cs="Times New Roman"/>
          <w:b/>
          <w:bCs/>
          <w:color w:val="000000"/>
          <w:sz w:val="24"/>
          <w:szCs w:val="24"/>
        </w:rPr>
        <w:t>2.14. Održivi razvoj i načelo „ne nanosi bitnu štetu“</w:t>
      </w:r>
      <w:bookmarkEnd w:id="57"/>
    </w:p>
    <w:p w14:paraId="34565292" w14:textId="0534E208"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Zakonodavstvo Unije je, u cilju ostvarivanja klimatskih ciljeva, za pristup proračunskim sredstvima propisalo (osim obvezatnog doprinosa klimatskim ciljevima) i zabranu činjenja 'bitne štete'. Uredbom (EU) 2021/241 o uspostavi Mehanizma za oporavak i otpornost predviđeno je da se iz Mehanizma smiju financirati samo mjere kojima se poštuje načelo „ne nanosi bitnu štetu”</w:t>
      </w:r>
      <w:r w:rsidR="00FD1453">
        <w:rPr>
          <w:rFonts w:ascii="Gill Sans MT" w:eastAsia="Calibri" w:hAnsi="Gill Sans MT" w:cs="Times New Roman"/>
          <w:sz w:val="24"/>
          <w:szCs w:val="24"/>
        </w:rPr>
        <w:t xml:space="preserve"> („do no </w:t>
      </w:r>
      <w:proofErr w:type="spellStart"/>
      <w:r w:rsidR="00FD1453">
        <w:rPr>
          <w:rFonts w:ascii="Gill Sans MT" w:eastAsia="Calibri" w:hAnsi="Gill Sans MT" w:cs="Times New Roman"/>
          <w:sz w:val="24"/>
          <w:szCs w:val="24"/>
        </w:rPr>
        <w:t>significant</w:t>
      </w:r>
      <w:proofErr w:type="spellEnd"/>
      <w:r w:rsidR="00FD1453">
        <w:rPr>
          <w:rFonts w:ascii="Gill Sans MT" w:eastAsia="Calibri" w:hAnsi="Gill Sans MT" w:cs="Times New Roman"/>
          <w:sz w:val="24"/>
          <w:szCs w:val="24"/>
        </w:rPr>
        <w:t xml:space="preserve"> </w:t>
      </w:r>
      <w:proofErr w:type="spellStart"/>
      <w:r w:rsidR="00FD1453">
        <w:rPr>
          <w:rFonts w:ascii="Gill Sans MT" w:eastAsia="Calibri" w:hAnsi="Gill Sans MT" w:cs="Times New Roman"/>
          <w:sz w:val="24"/>
          <w:szCs w:val="24"/>
        </w:rPr>
        <w:t>harm</w:t>
      </w:r>
      <w:proofErr w:type="spellEnd"/>
      <w:r w:rsidR="00FD1453">
        <w:rPr>
          <w:rFonts w:ascii="Gill Sans MT" w:eastAsia="Calibri" w:hAnsi="Gill Sans MT" w:cs="Times New Roman"/>
          <w:sz w:val="24"/>
          <w:szCs w:val="24"/>
        </w:rPr>
        <w:t>“)</w:t>
      </w:r>
      <w:r w:rsidRPr="005F3355">
        <w:rPr>
          <w:rFonts w:ascii="Gill Sans MT" w:eastAsia="Calibri" w:hAnsi="Gill Sans MT" w:cs="Times New Roman"/>
          <w:sz w:val="24"/>
          <w:szCs w:val="24"/>
        </w:rPr>
        <w:t xml:space="preserve">. </w:t>
      </w:r>
    </w:p>
    <w:p w14:paraId="6EAA809B"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Načelo „ne nanosi bitnu štetu“ podrazumijeva kako gospodarska djelatnost koja se financira proračunskim sredstvima ne </w:t>
      </w:r>
      <w:r w:rsidRPr="005F3355">
        <w:rPr>
          <w:rFonts w:ascii="Gill Sans MT" w:eastAsia="PMingLiU" w:hAnsi="Gill Sans MT" w:cs="Times New Roman"/>
          <w:bCs/>
          <w:sz w:val="24"/>
          <w:szCs w:val="24"/>
          <w:lang w:eastAsia="zh-CN"/>
        </w:rPr>
        <w:t>nanosi</w:t>
      </w:r>
      <w:r w:rsidRPr="005F3355">
        <w:rPr>
          <w:rFonts w:ascii="Gill Sans MT" w:eastAsia="Calibri" w:hAnsi="Gill Sans MT" w:cs="Times New Roman"/>
          <w:sz w:val="24"/>
          <w:szCs w:val="24"/>
        </w:rPr>
        <w:t xml:space="preserve"> bitnu štetu okolišnim ciljevima definiranima u Uredbi (EU) 2020/852 Europskog parlamenta i vijeća od 18. lipnja 2020. o uspostavi okvira za olakšavanje održivih ulaganja i izmjeni Uredbe (EU) 2019/2088 (u daljnjem tekstu: Uredba o taksonomiji), odnosno da nema negativan utjecaj na njih.</w:t>
      </w:r>
    </w:p>
    <w:p w14:paraId="1E14BBC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Nastavno na navedeno projekt moraju biti usklađeni s dolje navedenim odredbama.</w:t>
      </w:r>
    </w:p>
    <w:p w14:paraId="1C74E31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 cilj 1. Ublažavanje klimatskih promjena:</w:t>
      </w:r>
      <w:r w:rsidRPr="005F3355">
        <w:rPr>
          <w:rFonts w:ascii="Gill Sans MT" w:eastAsia="Times New Roman" w:hAnsi="Gill Sans MT" w:cs="Times New Roman"/>
          <w:color w:val="000000"/>
          <w:sz w:val="24"/>
          <w:szCs w:val="24"/>
        </w:rPr>
        <w:t xml:space="preserve"> Prijavitelj mora dokazati da projekt neće dovesti do značajnih emisija stakleničkih plinova. Očekuje se da projekti koji će se financirati u sklopu ovog poziva imaju neznatni predvidljivi utjecaj na ovaj cilj zaštite okoliša, uzimajući u obzir i izravne i primarne neizravne utjecaje tijekom životnog vijeka.</w:t>
      </w:r>
    </w:p>
    <w:p w14:paraId="4B37BCDF" w14:textId="1B38B778"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Calibri" w:hAnsi="Gill Sans MT" w:cs="Times New Roman"/>
          <w:b/>
          <w:color w:val="000000"/>
          <w:sz w:val="24"/>
          <w:szCs w:val="24"/>
        </w:rPr>
      </w:pPr>
      <w:r w:rsidRPr="005F3355">
        <w:rPr>
          <w:rFonts w:ascii="Gill Sans MT" w:eastAsia="Calibri" w:hAnsi="Gill Sans MT" w:cs="Calibri"/>
          <w:b/>
          <w:sz w:val="24"/>
          <w:szCs w:val="24"/>
        </w:rPr>
        <w:t>Okolišni cilj 2. P</w:t>
      </w:r>
      <w:r w:rsidRPr="005F3355">
        <w:rPr>
          <w:rFonts w:ascii="Gill Sans MT" w:eastAsia="Times New Roman" w:hAnsi="Gill Sans MT" w:cs="Times New Roman"/>
          <w:b/>
          <w:color w:val="000000"/>
          <w:sz w:val="24"/>
          <w:szCs w:val="24"/>
        </w:rPr>
        <w:t>rilagodba na klimatske promjene</w:t>
      </w:r>
      <w:r w:rsidRPr="005F3355">
        <w:rPr>
          <w:rFonts w:ascii="Gill Sans MT" w:eastAsia="Times New Roman" w:hAnsi="Gill Sans MT" w:cs="Times New Roman"/>
          <w:color w:val="000000"/>
          <w:sz w:val="24"/>
          <w:szCs w:val="24"/>
        </w:rPr>
        <w:t xml:space="preserve">: Prijavitelj mora dokazati da projekt neće dovesti do povećanog štetnog utjecaja sadašnje klime i očekivane buduće klime na sam projekt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Za sve aktivnosti u sklopu </w:t>
      </w:r>
      <w:r w:rsidRPr="005F3355">
        <w:rPr>
          <w:rFonts w:ascii="Gill Sans MT" w:eastAsia="Times New Roman" w:hAnsi="Gill Sans MT" w:cs="Times New Roman"/>
          <w:color w:val="000000"/>
          <w:sz w:val="24"/>
          <w:szCs w:val="24"/>
        </w:rPr>
        <w:lastRenderedPageBreak/>
        <w:t xml:space="preserve">projektnog prijedloga, na temelju klimatskih projekcija, mora biti provedena snažna procjena klimatskih rizika i ranjivosti. Zaključci procjene moraju biti ugrađeni u oblikovanje mjere. Predloženi projekti moraju poštovati odredbe Uredbe o procjeni utjecaja zahvata na okoliš (NN 61/14, 3/17). Kroz Studiju o utjecaju zahvata na okoliš u slučaju provedbe </w:t>
      </w:r>
      <w:r w:rsidR="00F9207C">
        <w:rPr>
          <w:rFonts w:ascii="Gill Sans MT" w:eastAsia="Times New Roman" w:hAnsi="Gill Sans MT" w:cs="Times New Roman"/>
          <w:color w:val="000000"/>
          <w:sz w:val="24"/>
          <w:szCs w:val="24"/>
        </w:rPr>
        <w:t>procjene utjecaja zahvata na okoliš (</w:t>
      </w:r>
      <w:r w:rsidRPr="005F3355">
        <w:rPr>
          <w:rFonts w:ascii="Gill Sans MT" w:eastAsia="Times New Roman" w:hAnsi="Gill Sans MT" w:cs="Times New Roman"/>
          <w:color w:val="000000"/>
          <w:sz w:val="24"/>
          <w:szCs w:val="24"/>
        </w:rPr>
        <w:t>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odnosno Elaborat zaštite okoliša u slučaju provedbe </w:t>
      </w:r>
      <w:r w:rsidR="00F9207C">
        <w:rPr>
          <w:rFonts w:ascii="Gill Sans MT" w:eastAsia="Times New Roman" w:hAnsi="Gill Sans MT" w:cs="Times New Roman"/>
          <w:color w:val="000000"/>
          <w:sz w:val="24"/>
          <w:szCs w:val="24"/>
        </w:rPr>
        <w:t>ocjene o potrebi procjene utjecaja zahvata na okoliš (</w:t>
      </w:r>
      <w:r w:rsidRPr="005F3355">
        <w:rPr>
          <w:rFonts w:ascii="Gill Sans MT" w:eastAsia="Times New Roman" w:hAnsi="Gill Sans MT" w:cs="Times New Roman"/>
          <w:color w:val="000000"/>
          <w:sz w:val="24"/>
          <w:szCs w:val="24"/>
        </w:rPr>
        <w:t>OPUO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trebaju biti razrađene mjere za klimatske promjene, tj. visoke temperature, ekstremne oborine i eroziju tla.</w:t>
      </w:r>
      <w:r w:rsidR="005C2D59">
        <w:rPr>
          <w:rFonts w:ascii="Gill Sans MT" w:eastAsia="Times New Roman" w:hAnsi="Gill Sans MT" w:cs="Times New Roman"/>
          <w:color w:val="000000"/>
          <w:sz w:val="24"/>
          <w:szCs w:val="24"/>
        </w:rPr>
        <w:t xml:space="preserve"> </w:t>
      </w:r>
    </w:p>
    <w:p w14:paraId="34558B9B" w14:textId="0EA1A26A"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3. Održivo korištenje i zaštita vodnih i morskih resursa: </w:t>
      </w:r>
      <w:r w:rsidRPr="005F3355">
        <w:rPr>
          <w:rFonts w:ascii="Gill Sans MT" w:eastAsia="Times New Roman" w:hAnsi="Gill Sans MT" w:cs="Times New Roman"/>
          <w:color w:val="000000"/>
          <w:sz w:val="24"/>
          <w:szCs w:val="24"/>
        </w:rPr>
        <w:t xml:space="preserve">Prijavitelj mora dokazati da </w:t>
      </w:r>
      <w:r w:rsidRPr="005F3355">
        <w:rPr>
          <w:rFonts w:ascii="Gill Sans MT" w:eastAsia="Times New Roman" w:hAnsi="Gill Sans MT" w:cs="Times New Roman"/>
          <w:sz w:val="24"/>
          <w:szCs w:val="24"/>
        </w:rPr>
        <w:t xml:space="preserve">projekt neće imati štetan utjecaj na dobro stanje ili dobar ekološki potencijal vodnih tijela, uključujući površinske i podzemne vode ili na dobro ekološko stanje morske vode. Očekuje se da projektne aktivnosti imaju neznatan predvidiv negativan utjecaj na ovaj cilj zaštite okoliša, vodeći računa i o izravnim i primarnim neizravnim </w:t>
      </w:r>
      <w:r w:rsidRPr="005F3355">
        <w:rPr>
          <w:rFonts w:ascii="Gill Sans MT" w:eastAsia="Times New Roman" w:hAnsi="Gill Sans MT" w:cs="Times New Roman"/>
          <w:color w:val="000000"/>
          <w:sz w:val="24"/>
          <w:szCs w:val="24"/>
        </w:rPr>
        <w:t>utjecajima</w:t>
      </w:r>
      <w:r w:rsidRPr="005F3355">
        <w:rPr>
          <w:rFonts w:ascii="Gill Sans MT" w:eastAsia="Times New Roman" w:hAnsi="Gill Sans MT" w:cs="Times New Roman"/>
          <w:sz w:val="24"/>
          <w:szCs w:val="24"/>
        </w:rPr>
        <w:t xml:space="preserve"> u čitavom životnom vijeku. Obveza uključuje dokaze da projekt neće rezultirati rizicima narušavanja stanja okoliša koji se odnose na očuvanje kakvoće vode i vodni stres u skladu s Okvirnom direktivom o vodama (2000/60/EZ). U skladu s Direktivom 2011/92/EU, u fazi postupka </w:t>
      </w:r>
      <w:r w:rsidR="00F9207C">
        <w:rPr>
          <w:rFonts w:ascii="Gill Sans MT" w:eastAsia="Times New Roman" w:hAnsi="Gill Sans MT" w:cs="Times New Roman"/>
          <w:sz w:val="24"/>
          <w:szCs w:val="24"/>
        </w:rPr>
        <w:t>PUO</w:t>
      </w:r>
      <w:r w:rsidRPr="005F3355">
        <w:rPr>
          <w:rFonts w:ascii="Gill Sans MT" w:eastAsia="Times New Roman" w:hAnsi="Gill Sans MT" w:cs="Times New Roman"/>
          <w:sz w:val="24"/>
          <w:szCs w:val="24"/>
        </w:rPr>
        <w:t>/</w:t>
      </w:r>
      <w:r w:rsidR="00F9207C">
        <w:rPr>
          <w:rFonts w:ascii="Gill Sans MT" w:eastAsia="Times New Roman" w:hAnsi="Gill Sans MT" w:cs="Times New Roman"/>
          <w:sz w:val="24"/>
          <w:szCs w:val="24"/>
        </w:rPr>
        <w:t>OPO</w:t>
      </w:r>
      <w:r w:rsidRPr="005F3355">
        <w:rPr>
          <w:rFonts w:ascii="Gill Sans MT" w:eastAsia="Times New Roman" w:hAnsi="Gill Sans MT" w:cs="Times New Roman"/>
          <w:sz w:val="24"/>
          <w:szCs w:val="24"/>
        </w:rPr>
        <w:t>, kako bi projekt bio prihvatljiv, mora biti zaključeno je da se ne očekuju značajni utjecaji projekta na ovaj cilj.</w:t>
      </w:r>
    </w:p>
    <w:p w14:paraId="50D995EB" w14:textId="4633188B"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4. Prijelaz na kružno gospodarstvo, uključujući sprječavanje nastanka otpada i recikliranje:</w:t>
      </w:r>
      <w:r w:rsidRPr="005F3355">
        <w:rPr>
          <w:rFonts w:ascii="Gill Sans MT" w:eastAsia="Times New Roman" w:hAnsi="Gill Sans MT" w:cs="Times New Roman"/>
          <w:color w:val="000000"/>
          <w:sz w:val="24"/>
          <w:szCs w:val="24"/>
        </w:rPr>
        <w:t xml:space="preserve"> Prijavitelj mora obrazložiti da projekt neće</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dovesti do značajnog povećanja stvaranja, spaljivanja ili odlaganja otpada, uz iznimku spaljivanja opasnog otpada koji se ne može reciklirati; ili dovesti do značajne neučinkovitosti u izravnoj ili neizravnoj upotrebi bilo kojeg prirodnog resursa u bilo kojoj fazi njegovog životnog vijeka koju odgovarajuće mjere nisu svele na minimum ili nanijeti značajnu i dugoročnu štetu okolišu s obzirom na kružno gospodarstvo. Obveza</w:t>
      </w:r>
      <w:r w:rsidRPr="005F3355">
        <w:rPr>
          <w:rFonts w:ascii="Gill Sans MT" w:eastAsia="Calibri" w:hAnsi="Gill Sans MT" w:cs="Calibri"/>
          <w:sz w:val="24"/>
          <w:szCs w:val="24"/>
        </w:rPr>
        <w:t xml:space="preserve"> uključuje dokaze</w:t>
      </w:r>
      <w:r w:rsidRPr="005F3355">
        <w:rPr>
          <w:rFonts w:ascii="Gill Sans MT" w:eastAsia="Times New Roman" w:hAnsi="Gill Sans MT" w:cs="Times New Roman"/>
          <w:color w:val="000000"/>
          <w:sz w:val="24"/>
          <w:szCs w:val="24"/>
        </w:rPr>
        <w:t xml:space="preserve"> da će se tijekom sanacije provoditi mjere upravljanja otpadom ovisno o odabranom načinu </w:t>
      </w:r>
      <w:r w:rsidRPr="00665EAF">
        <w:rPr>
          <w:rFonts w:ascii="Gill Sans MT" w:eastAsia="Times New Roman" w:hAnsi="Gill Sans MT" w:cs="Times New Roman"/>
          <w:color w:val="000000"/>
          <w:sz w:val="24"/>
          <w:szCs w:val="24"/>
        </w:rPr>
        <w:t xml:space="preserve">sanacije </w:t>
      </w:r>
      <w:r w:rsidRPr="005F3355">
        <w:rPr>
          <w:rFonts w:ascii="Gill Sans MT" w:eastAsia="Times New Roman" w:hAnsi="Gill Sans MT" w:cs="Times New Roman"/>
          <w:color w:val="000000"/>
          <w:sz w:val="24"/>
          <w:szCs w:val="24"/>
        </w:rPr>
        <w:t xml:space="preserve">te u s skladu s hijerarhijom otpada, što znači razvrstavanje i izdvajanje određenih vrsta otpada (npr. metalni, građevinski), te postupak ponovne uporabe, recikliranje, oporabu ili zbrinjavanje. </w:t>
      </w:r>
    </w:p>
    <w:p w14:paraId="465945B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5. Sprečavanje i kontrola onečišćenja zraka, vode ili tla:</w:t>
      </w:r>
      <w:r w:rsidRPr="005F3355">
        <w:rPr>
          <w:rFonts w:ascii="Gill Sans MT" w:eastAsia="Times New Roman" w:hAnsi="Gill Sans MT" w:cs="Times New Roman"/>
          <w:color w:val="000000"/>
          <w:sz w:val="24"/>
          <w:szCs w:val="24"/>
        </w:rPr>
        <w:t xml:space="preserve"> Prijavitelj mora obrazložiti na koji način projekt doprinosi sprečavanju i kontroli onečišćenja zraka, vode ili tla. U skladu s Prilogom VI. </w:t>
      </w:r>
      <w:r w:rsidRPr="005F3355">
        <w:rPr>
          <w:rFonts w:ascii="Gill Sans MT" w:eastAsia="Times New Roman" w:hAnsi="Gill Sans MT" w:cs="Times New Roman"/>
          <w:i/>
          <w:color w:val="000000"/>
          <w:sz w:val="24"/>
          <w:szCs w:val="24"/>
        </w:rPr>
        <w:t>Metoda za praćenje klimatskih mjera</w:t>
      </w:r>
      <w:r w:rsidRPr="005F3355">
        <w:rPr>
          <w:rFonts w:ascii="Gill Sans MT" w:eastAsia="Times New Roman" w:hAnsi="Gill Sans MT" w:cs="Times New Roman"/>
          <w:color w:val="000000"/>
          <w:sz w:val="24"/>
          <w:szCs w:val="24"/>
        </w:rPr>
        <w:t xml:space="preserve"> Uredbe o uspostavi Mehanizma za oporavak i otpornost mjera se prati kao podrška ovom cilju zaštite okoliša s koeficijentom od 100% i kao takva smatra se usklađenom s načelom „ne nanosi bitnu štetu“ za relevantni cilj. </w:t>
      </w:r>
    </w:p>
    <w:p w14:paraId="69D371A9" w14:textId="45D77382"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6.</w:t>
      </w:r>
      <w:r w:rsidR="005C2D59">
        <w:rPr>
          <w:rFonts w:ascii="Gill Sans MT" w:eastAsia="Times New Roman" w:hAnsi="Gill Sans MT" w:cs="Times New Roman"/>
          <w:b/>
          <w:color w:val="000000"/>
          <w:sz w:val="24"/>
          <w:szCs w:val="24"/>
        </w:rPr>
        <w:t xml:space="preserve"> </w:t>
      </w:r>
      <w:r w:rsidRPr="005F3355">
        <w:rPr>
          <w:rFonts w:ascii="Gill Sans MT" w:eastAsia="Times New Roman" w:hAnsi="Gill Sans MT" w:cs="Times New Roman"/>
          <w:b/>
          <w:color w:val="000000"/>
          <w:sz w:val="24"/>
          <w:szCs w:val="24"/>
        </w:rPr>
        <w:t>Zaštita i obnova biološke raznolikosti i ekosustava</w:t>
      </w:r>
      <w:r w:rsidRPr="005F3355">
        <w:rPr>
          <w:rFonts w:ascii="Gill Sans MT" w:eastAsia="Times New Roman" w:hAnsi="Gill Sans MT" w:cs="Times New Roman"/>
          <w:color w:val="000000"/>
          <w:sz w:val="24"/>
          <w:szCs w:val="24"/>
        </w:rPr>
        <w:t xml:space="preserve">: Projekti moraju dokazati da nisu štetni za dobro stanje i otpornost ekosustava ili za stanje očuvanosti staništa i vrsta, među ostalim onih od interesa za Uniju. Usklađenost s ciljem se dokazuje, između ostalog, i sljedećim aspektima: </w:t>
      </w:r>
    </w:p>
    <w:p w14:paraId="6FBC62D8" w14:textId="5C52E42A" w:rsidR="00A42C00" w:rsidRPr="005F3355" w:rsidRDefault="00A42C00" w:rsidP="00A42C00">
      <w:pPr>
        <w:spacing w:after="0" w:line="240" w:lineRule="auto"/>
        <w:ind w:left="567" w:hanging="283"/>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ab/>
        <w:t>Provedbom postupaka sukladno obvezama Direktiv</w:t>
      </w:r>
      <w:r w:rsidR="00F9207C">
        <w:rPr>
          <w:rFonts w:ascii="Gill Sans MT" w:eastAsia="Times New Roman" w:hAnsi="Gill Sans MT" w:cs="Times New Roman"/>
          <w:color w:val="000000"/>
          <w:sz w:val="24"/>
          <w:szCs w:val="24"/>
        </w:rPr>
        <w:t>e</w:t>
      </w:r>
      <w:r w:rsidRPr="005F3355">
        <w:rPr>
          <w:rFonts w:ascii="Gill Sans MT" w:eastAsia="Times New Roman" w:hAnsi="Gill Sans MT" w:cs="Times New Roman"/>
          <w:color w:val="000000"/>
          <w:sz w:val="24"/>
          <w:szCs w:val="24"/>
        </w:rPr>
        <w:t xml:space="preserve"> o pticama (2009/147/EC) i Direktive o staniš</w:t>
      </w:r>
      <w:r w:rsidR="00F9207C">
        <w:rPr>
          <w:rFonts w:ascii="Gill Sans MT" w:eastAsia="Times New Roman" w:hAnsi="Gill Sans MT" w:cs="Times New Roman"/>
          <w:color w:val="000000"/>
          <w:sz w:val="24"/>
          <w:szCs w:val="24"/>
        </w:rPr>
        <w:t>tima (92/43/EEC) odnosno postup</w:t>
      </w:r>
      <w:r w:rsidRPr="005F3355">
        <w:rPr>
          <w:rFonts w:ascii="Gill Sans MT" w:eastAsia="Times New Roman" w:hAnsi="Gill Sans MT" w:cs="Times New Roman"/>
          <w:color w:val="000000"/>
          <w:sz w:val="24"/>
          <w:szCs w:val="24"/>
        </w:rPr>
        <w:t>k</w:t>
      </w:r>
      <w:r w:rsidR="00F9207C">
        <w:rPr>
          <w:rFonts w:ascii="Gill Sans MT" w:eastAsia="Times New Roman" w:hAnsi="Gill Sans MT" w:cs="Times New Roman"/>
          <w:color w:val="000000"/>
          <w:sz w:val="24"/>
          <w:szCs w:val="24"/>
        </w:rPr>
        <w:t>om</w:t>
      </w:r>
      <w:r w:rsidRPr="005F3355">
        <w:rPr>
          <w:rFonts w:ascii="Gill Sans MT" w:eastAsia="Times New Roman" w:hAnsi="Gill Sans MT" w:cs="Times New Roman"/>
          <w:color w:val="000000"/>
          <w:sz w:val="24"/>
          <w:szCs w:val="24"/>
        </w:rPr>
        <w:t xml:space="preserve"> </w:t>
      </w:r>
      <w:r w:rsidR="00F9207C">
        <w:rPr>
          <w:rFonts w:ascii="Gill Sans MT" w:eastAsia="Times New Roman" w:hAnsi="Gill Sans MT" w:cs="Times New Roman"/>
          <w:color w:val="000000"/>
          <w:sz w:val="24"/>
          <w:szCs w:val="24"/>
        </w:rPr>
        <w:t>PUO/OPUO</w:t>
      </w:r>
      <w:r w:rsidRPr="005F3355">
        <w:rPr>
          <w:rFonts w:ascii="Gill Sans MT" w:eastAsia="Times New Roman" w:hAnsi="Gill Sans MT" w:cs="Times New Roman"/>
          <w:color w:val="000000"/>
          <w:sz w:val="24"/>
          <w:szCs w:val="24"/>
        </w:rPr>
        <w:t xml:space="preserve"> u skladu sa smjernicama EU-a vezanima uz procjenu utjecaja na okoliš (2014/52/EU) i stratešku procjenu utjecaja na okoliš </w:t>
      </w:r>
      <w:r w:rsidR="00F9207C">
        <w:rPr>
          <w:rFonts w:ascii="Gill Sans MT" w:eastAsia="Times New Roman" w:hAnsi="Gill Sans MT" w:cs="Times New Roman"/>
          <w:color w:val="000000"/>
          <w:sz w:val="24"/>
          <w:szCs w:val="24"/>
        </w:rPr>
        <w:t xml:space="preserve">(SPUO) </w:t>
      </w:r>
      <w:r w:rsidRPr="005F3355">
        <w:rPr>
          <w:rFonts w:ascii="Gill Sans MT" w:eastAsia="Times New Roman" w:hAnsi="Gill Sans MT" w:cs="Times New Roman"/>
          <w:color w:val="000000"/>
          <w:sz w:val="24"/>
          <w:szCs w:val="24"/>
        </w:rPr>
        <w:t xml:space="preserve">(2001/42/EZ). U skladu s praksom u EU, za one planove, programe i zahvate za koje se provodi PUO i SPUO, hrvatska legislativa u zaštiti okoliša objedinjuje postupak Ocjene prihvatljivosti zahvata za Ekološku mrežu s postupkom PUO odnosno SPUO. Zaključci procjene moraju biti ugrađeni u oblikovanje projektnih prijedloga. </w:t>
      </w:r>
    </w:p>
    <w:p w14:paraId="2928DB60" w14:textId="77777777" w:rsidR="00A42C00" w:rsidRPr="005F3355" w:rsidRDefault="00A42C00" w:rsidP="00A42C00">
      <w:pPr>
        <w:spacing w:after="0" w:line="240" w:lineRule="auto"/>
        <w:jc w:val="both"/>
        <w:rPr>
          <w:rFonts w:ascii="Gill Sans MT" w:eastAsia="Times New Roman" w:hAnsi="Gill Sans MT" w:cs="Times New Roman"/>
          <w:color w:val="000000"/>
          <w:sz w:val="24"/>
          <w:szCs w:val="24"/>
        </w:rPr>
      </w:pPr>
    </w:p>
    <w:p w14:paraId="1F74C2BA" w14:textId="0EF82DB1"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Prijavitelji dokazuju da je njihov projektni prijedlog usklađen s uvjetima koji su navedeni za svaki okolišni cilj odnosno s načelom „ne nanosi bitnu štetu“ dostavom ispunjenog Prijavnog obrasca </w:t>
      </w:r>
      <w:r w:rsidR="004A1C91">
        <w:rPr>
          <w:rFonts w:ascii="Gill Sans MT" w:eastAsia="Times New Roman" w:hAnsi="Gill Sans MT" w:cs="Times New Roman"/>
          <w:color w:val="000000"/>
          <w:sz w:val="24"/>
          <w:szCs w:val="24"/>
        </w:rPr>
        <w:t>(Obrazac 1) i dostavom ispunjenog</w:t>
      </w:r>
      <w:r w:rsidRPr="005F3355">
        <w:rPr>
          <w:rFonts w:ascii="Gill Sans MT" w:eastAsia="Times New Roman" w:hAnsi="Gill Sans MT" w:cs="Times New Roman"/>
          <w:color w:val="000000"/>
          <w:sz w:val="24"/>
          <w:szCs w:val="24"/>
        </w:rPr>
        <w:t xml:space="preserve"> </w:t>
      </w:r>
      <w:r w:rsidR="004A1C91">
        <w:rPr>
          <w:rFonts w:ascii="Gill Sans MT" w:eastAsia="Times New Roman" w:hAnsi="Gill Sans MT" w:cs="Times New Roman"/>
          <w:color w:val="000000"/>
          <w:sz w:val="24"/>
          <w:szCs w:val="24"/>
        </w:rPr>
        <w:t>Obrasca</w:t>
      </w:r>
      <w:r w:rsidRPr="005F3355">
        <w:rPr>
          <w:rFonts w:ascii="Gill Sans MT" w:eastAsia="Times New Roman" w:hAnsi="Gill Sans MT" w:cs="Times New Roman"/>
          <w:color w:val="000000"/>
          <w:sz w:val="24"/>
          <w:szCs w:val="24"/>
        </w:rPr>
        <w:t xml:space="preserve"> usklađenosti projekta s načelom „ne</w:t>
      </w:r>
      <w:r w:rsidR="004A1C91">
        <w:rPr>
          <w:rFonts w:ascii="Gill Sans MT" w:eastAsia="Times New Roman" w:hAnsi="Gill Sans MT" w:cs="Times New Roman"/>
          <w:color w:val="000000"/>
          <w:sz w:val="24"/>
          <w:szCs w:val="24"/>
        </w:rPr>
        <w:t xml:space="preserve"> nanosi bitnu štetu“( Obrazac 4</w:t>
      </w:r>
      <w:r w:rsidRPr="005F3355">
        <w:rPr>
          <w:rFonts w:ascii="Gill Sans MT" w:eastAsia="Times New Roman" w:hAnsi="Gill Sans MT" w:cs="Times New Roman"/>
          <w:color w:val="000000"/>
          <w:sz w:val="24"/>
          <w:szCs w:val="24"/>
        </w:rPr>
        <w:t>)</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a usklađenost s načelom „ne nanosi bitnu štetu“ dodatno se može provjeriti uvidom u dostavljenu projektno-tehničku dokumentaciju,</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 xml:space="preserve">dostavljena mišljenja i rješenja koja proizlaze iz zahtjeva Zakona o zaštiti okoliša, Uredbe o procjeni utjecaja zahvata na okoliš, Uredbe o okolišnoj dozvoli, Zakona o zaštiti prirode (NN, br. 80/13, 15/18, 14/19, 127/19). </w:t>
      </w:r>
    </w:p>
    <w:p w14:paraId="5D5F0CA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Dodatno, Prijavitelj će u svojem projektnom prijedlogu (Prijavnom obrascu, Obrascu 1) morati dokazati da će njegov projekt izravno doprinijeti unapređenju sustava gospodarenja otpadom kroz smanjenje emisija stakleničkih plinova (sukladno Zakonu o zaštiti zraka (NN 130/11, 47/14, 61/17, 118/18) i Pravilniku o praćenju emisija stakleničkih plinova u Republici Hrvatskoj (NN 134/12)), te kroz sprečavanje štetnog djelovanja otpada na ljudsko zdravlje i okoliš, smanjenje rizika od otpada i poboljšanje učinkovitog upravljanja resursima. </w:t>
      </w:r>
    </w:p>
    <w:p w14:paraId="2275F7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mora biti u skladu sa zahtjevima Zakona o zaštiti okoliša (NN 80/13, 153/13, 78/15, 12/18, 118/18). S obzirom da projekti sanacija zahtijevaju provođenje postupka ocjene o potrebi procjene utjecaja zahvata na okoliš, Prijavitelj je dužan dostaviti rješenje o provedenom postupku ocjene o potrebi procjene utjecaja na okoliš i/ili rješenje o provedenom postupku procjene utjecaja na okoliš, sukladno navedenom u točki 3.1. ovih Uputa.</w:t>
      </w:r>
    </w:p>
    <w:p w14:paraId="22AB95D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2BA04BD2"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zadovoljio minimalne zahtjeve tijekom ocjenjivanja kvalitete (kako je opisano u točki 4.2. ovih Uputa), projektni prijedlog mora prikazati doprinos projekta ispunjavanju ciljeva iz prijelaznog razdoblja utvrđenih za sektor gospodarenja otpadom Ugovorom o pristupanju RH EU. </w:t>
      </w:r>
    </w:p>
    <w:p w14:paraId="3F8994A6" w14:textId="5AFB59B2" w:rsidR="00A42C00" w:rsidRDefault="00A42C00" w:rsidP="00A42C00">
      <w:pPr>
        <w:spacing w:after="0" w:line="240" w:lineRule="auto"/>
        <w:jc w:val="both"/>
        <w:rPr>
          <w:rFonts w:ascii="Gill Sans MT" w:eastAsia="Times New Roman" w:hAnsi="Gill Sans MT" w:cs="Times New Roman"/>
        </w:rPr>
      </w:pPr>
    </w:p>
    <w:p w14:paraId="77ACE7CA" w14:textId="77777777" w:rsidR="001F5041" w:rsidRPr="005F3355" w:rsidRDefault="001F5041" w:rsidP="00A42C00">
      <w:pPr>
        <w:spacing w:after="0" w:line="240" w:lineRule="auto"/>
        <w:jc w:val="both"/>
        <w:rPr>
          <w:rFonts w:ascii="Gill Sans MT" w:eastAsia="Times New Roman" w:hAnsi="Gill Sans MT" w:cs="Times New Roman"/>
        </w:rPr>
      </w:pPr>
    </w:p>
    <w:p w14:paraId="1C188A96" w14:textId="6C376B4B"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58" w:name="_Toc98485470"/>
      <w:r w:rsidRPr="005F3355">
        <w:rPr>
          <w:rFonts w:ascii="Gill Sans MT" w:eastAsia="Calibri" w:hAnsi="Gill Sans MT" w:cs="Times New Roman"/>
          <w:b/>
          <w:bCs/>
          <w:spacing w:val="-1"/>
          <w:sz w:val="24"/>
          <w:szCs w:val="24"/>
        </w:rPr>
        <w:t>3. KAKO SE PRIJAVITI</w:t>
      </w:r>
      <w:bookmarkEnd w:id="58"/>
    </w:p>
    <w:p w14:paraId="251C1675" w14:textId="77777777" w:rsidR="00036C32" w:rsidRPr="00036C32" w:rsidRDefault="00036C32" w:rsidP="00036C32">
      <w:pPr>
        <w:spacing w:after="0" w:line="240" w:lineRule="auto"/>
        <w:jc w:val="both"/>
        <w:rPr>
          <w:rFonts w:ascii="Gill Sans MT" w:eastAsia="Times New Roman" w:hAnsi="Gill Sans MT" w:cs="Times New Roman"/>
          <w:sz w:val="24"/>
          <w:szCs w:val="24"/>
        </w:rPr>
      </w:pPr>
    </w:p>
    <w:p w14:paraId="74894DA4" w14:textId="77777777" w:rsidR="00A42C00" w:rsidRPr="005F3355" w:rsidRDefault="00A42C00" w:rsidP="00036C32">
      <w:pPr>
        <w:spacing w:before="240" w:after="120" w:line="240" w:lineRule="auto"/>
        <w:ind w:left="567" w:hanging="567"/>
        <w:contextualSpacing/>
        <w:jc w:val="both"/>
        <w:outlineLvl w:val="1"/>
        <w:rPr>
          <w:rFonts w:ascii="Gill Sans MT" w:eastAsia="Calibri" w:hAnsi="Gill Sans MT" w:cs="Times New Roman"/>
          <w:b/>
          <w:bCs/>
          <w:color w:val="000000"/>
          <w:sz w:val="24"/>
          <w:szCs w:val="24"/>
        </w:rPr>
      </w:pPr>
      <w:bookmarkStart w:id="59" w:name="_Toc98485471"/>
      <w:r w:rsidRPr="005F3355">
        <w:rPr>
          <w:rFonts w:ascii="Gill Sans MT" w:eastAsia="Calibri" w:hAnsi="Gill Sans MT" w:cs="Times New Roman"/>
          <w:b/>
          <w:bCs/>
          <w:color w:val="000000"/>
          <w:sz w:val="24"/>
          <w:szCs w:val="24"/>
        </w:rPr>
        <w:t>3.1. Izgled i sadržaj projektnog prijedloga</w:t>
      </w:r>
      <w:bookmarkEnd w:id="59"/>
    </w:p>
    <w:p w14:paraId="527492C6"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predaje se na temelju ovih Uputa, koristeći obrasce koji su sastavni dio ovog Poziva. </w:t>
      </w:r>
      <w:r w:rsidRPr="005F3355">
        <w:rPr>
          <w:rFonts w:ascii="Gill Sans MT" w:eastAsia="Times New Roman" w:hAnsi="Gill Sans MT" w:cs="Times New Roman"/>
          <w:color w:val="000000"/>
          <w:sz w:val="24"/>
          <w:szCs w:val="24"/>
        </w:rPr>
        <w:t xml:space="preserve">Projektni prijedlozi, odnosno sva dokumentacija tražena ovim Uputama </w:t>
      </w:r>
      <w:r w:rsidRPr="005F3355">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D2F9C0E"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se podnosi</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 xml:space="preserve">MINGOR/NT-u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te treba sadržavati sljedeće dokumente u traženom formatu i redoslijedu: </w:t>
      </w:r>
    </w:p>
    <w:p w14:paraId="0682B508" w14:textId="142A8EB6" w:rsidR="00EC2603" w:rsidRDefault="00EC2603">
      <w:pPr>
        <w:spacing w:after="160" w:line="259" w:lineRule="auto"/>
        <w:rPr>
          <w:rFonts w:ascii="Gill Sans MT" w:eastAsia="Times New Roman" w:hAnsi="Gill Sans MT" w:cs="Times New Roman"/>
        </w:rPr>
      </w:pPr>
      <w:r>
        <w:rPr>
          <w:rFonts w:ascii="Gill Sans MT" w:eastAsia="Times New Roman" w:hAnsi="Gill Sans MT" w:cs="Times New Roman"/>
        </w:rPr>
        <w:br w:type="page"/>
      </w:r>
    </w:p>
    <w:p w14:paraId="3FB1881A" w14:textId="77777777" w:rsidR="00A42C00" w:rsidRPr="005F3355" w:rsidRDefault="00A42C00" w:rsidP="00A42C00">
      <w:pPr>
        <w:spacing w:after="0" w:line="240" w:lineRule="auto"/>
        <w:jc w:val="both"/>
        <w:rPr>
          <w:rFonts w:ascii="Gill Sans MT" w:eastAsia="Times New Roman" w:hAnsi="Gill Sans MT" w:cs="Times New Roman"/>
        </w:rPr>
      </w:pPr>
    </w:p>
    <w:tbl>
      <w:tblPr>
        <w:tblStyle w:val="Reetkatablice"/>
        <w:tblW w:w="9072" w:type="dxa"/>
        <w:jc w:val="center"/>
        <w:tblLayout w:type="fixed"/>
        <w:tblLook w:val="04A0" w:firstRow="1" w:lastRow="0" w:firstColumn="1" w:lastColumn="0" w:noHBand="0" w:noVBand="1"/>
      </w:tblPr>
      <w:tblGrid>
        <w:gridCol w:w="6232"/>
        <w:gridCol w:w="1418"/>
        <w:gridCol w:w="1422"/>
      </w:tblGrid>
      <w:tr w:rsidR="00A42C00" w:rsidRPr="005F3355" w14:paraId="2E61970B" w14:textId="77777777" w:rsidTr="006F11D5">
        <w:trPr>
          <w:trHeight w:val="991"/>
          <w:jc w:val="center"/>
        </w:trPr>
        <w:tc>
          <w:tcPr>
            <w:tcW w:w="6232" w:type="dxa"/>
            <w:shd w:val="clear" w:color="auto" w:fill="D6F8D7"/>
            <w:vAlign w:val="center"/>
          </w:tcPr>
          <w:p w14:paraId="5F67B5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Dokument</w:t>
            </w:r>
          </w:p>
        </w:tc>
        <w:tc>
          <w:tcPr>
            <w:tcW w:w="1418" w:type="dxa"/>
            <w:shd w:val="clear" w:color="auto" w:fill="D6F8D7"/>
            <w:vAlign w:val="center"/>
          </w:tcPr>
          <w:p w14:paraId="28AF53B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Obvezno (da ili ne)</w:t>
            </w:r>
          </w:p>
        </w:tc>
        <w:tc>
          <w:tcPr>
            <w:tcW w:w="1422" w:type="dxa"/>
            <w:shd w:val="clear" w:color="auto" w:fill="D6F8D7"/>
            <w:vAlign w:val="center"/>
          </w:tcPr>
          <w:p w14:paraId="692AEA0B" w14:textId="77777777" w:rsidR="00A42C00" w:rsidRPr="005F3355" w:rsidRDefault="00A42C00" w:rsidP="006F11D5">
            <w:pPr>
              <w:tabs>
                <w:tab w:val="center" w:pos="4536"/>
                <w:tab w:val="right" w:pos="9072"/>
              </w:tabs>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Referenca</w:t>
            </w:r>
          </w:p>
        </w:tc>
      </w:tr>
      <w:tr w:rsidR="00A42C00" w:rsidRPr="005F3355" w14:paraId="42BA7DD6" w14:textId="77777777" w:rsidTr="006F11D5">
        <w:trPr>
          <w:trHeight w:val="567"/>
          <w:jc w:val="center"/>
        </w:trPr>
        <w:tc>
          <w:tcPr>
            <w:tcW w:w="6232" w:type="dxa"/>
            <w:vAlign w:val="center"/>
          </w:tcPr>
          <w:p w14:paraId="70EC3BD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Prijavni obrazac</w:t>
            </w:r>
            <w:r w:rsidRPr="005F3355">
              <w:rPr>
                <w:rFonts w:ascii="Gill Sans MT" w:eastAsia="Times New Roman" w:hAnsi="Gill Sans MT" w:cs="Times New Roman"/>
                <w:sz w:val="24"/>
                <w:szCs w:val="24"/>
                <w:vertAlign w:val="superscript"/>
              </w:rPr>
              <w:footnoteReference w:id="9"/>
            </w:r>
            <w:r w:rsidRPr="005F3355">
              <w:rPr>
                <w:rFonts w:ascii="Gill Sans MT" w:eastAsia="Times New Roman" w:hAnsi="Gill Sans MT" w:cs="Times New Roman"/>
                <w:sz w:val="24"/>
                <w:szCs w:val="24"/>
              </w:rPr>
              <w:t xml:space="preserve"> </w:t>
            </w:r>
          </w:p>
        </w:tc>
        <w:tc>
          <w:tcPr>
            <w:tcW w:w="1418" w:type="dxa"/>
            <w:vAlign w:val="center"/>
          </w:tcPr>
          <w:p w14:paraId="31BF8AF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C429E2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p>
        </w:tc>
      </w:tr>
      <w:tr w:rsidR="00A42C00" w:rsidRPr="005F3355" w14:paraId="5B0204DF" w14:textId="77777777" w:rsidTr="006F11D5">
        <w:trPr>
          <w:trHeight w:val="567"/>
          <w:jc w:val="center"/>
        </w:trPr>
        <w:tc>
          <w:tcPr>
            <w:tcW w:w="6232" w:type="dxa"/>
            <w:shd w:val="clear" w:color="auto" w:fill="auto"/>
            <w:vAlign w:val="center"/>
          </w:tcPr>
          <w:p w14:paraId="077A46A6"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osiguranju vlastitog udjela sufinanciranja</w:t>
            </w:r>
          </w:p>
        </w:tc>
        <w:tc>
          <w:tcPr>
            <w:tcW w:w="1418" w:type="dxa"/>
            <w:vAlign w:val="center"/>
          </w:tcPr>
          <w:p w14:paraId="78F501D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6A550732"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p>
        </w:tc>
      </w:tr>
      <w:tr w:rsidR="00A42C00" w:rsidRPr="005F3355" w14:paraId="5BD32C2B" w14:textId="77777777" w:rsidTr="006F11D5">
        <w:trPr>
          <w:trHeight w:val="907"/>
          <w:jc w:val="center"/>
        </w:trPr>
        <w:tc>
          <w:tcPr>
            <w:tcW w:w="6232" w:type="dxa"/>
            <w:vAlign w:val="center"/>
          </w:tcPr>
          <w:p w14:paraId="7781B49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istinitosti podataka, izbjegavanju dvostrukog financiranja i ispunjavanju preduvjeta za sudjelovanje u postupku dodjele</w:t>
            </w:r>
          </w:p>
        </w:tc>
        <w:tc>
          <w:tcPr>
            <w:tcW w:w="1418" w:type="dxa"/>
            <w:vAlign w:val="center"/>
          </w:tcPr>
          <w:p w14:paraId="45F97C3D"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F200E59"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p>
        </w:tc>
      </w:tr>
      <w:tr w:rsidR="00C720BE" w:rsidRPr="005F3355" w14:paraId="774CE157" w14:textId="77777777" w:rsidTr="00B46109">
        <w:trPr>
          <w:trHeight w:val="567"/>
          <w:jc w:val="center"/>
        </w:trPr>
        <w:tc>
          <w:tcPr>
            <w:tcW w:w="6232" w:type="dxa"/>
            <w:vAlign w:val="center"/>
          </w:tcPr>
          <w:p w14:paraId="5AF45F6D" w14:textId="29289302" w:rsidR="00C720BE" w:rsidRPr="005F3355" w:rsidRDefault="004A1C91" w:rsidP="004A1C91">
            <w:pPr>
              <w:numPr>
                <w:ilvl w:val="0"/>
                <w:numId w:val="13"/>
              </w:numPr>
              <w:spacing w:after="0" w:line="240" w:lineRule="auto"/>
              <w:ind w:left="454" w:hanging="454"/>
              <w:contextualSpacing/>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Obrazac </w:t>
            </w:r>
            <w:r w:rsidR="00C720BE" w:rsidRPr="005F3355">
              <w:rPr>
                <w:rFonts w:ascii="Gill Sans MT" w:eastAsia="Times New Roman" w:hAnsi="Gill Sans MT" w:cs="Times New Roman"/>
                <w:sz w:val="24"/>
                <w:szCs w:val="24"/>
              </w:rPr>
              <w:t>usklađenosti projekta s načelom „ne nanosi bitnu štetu“</w:t>
            </w:r>
          </w:p>
        </w:tc>
        <w:tc>
          <w:tcPr>
            <w:tcW w:w="1418" w:type="dxa"/>
            <w:vAlign w:val="center"/>
          </w:tcPr>
          <w:p w14:paraId="6BFDB79B"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F799B6F"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p>
        </w:tc>
      </w:tr>
      <w:tr w:rsidR="00A42C00" w:rsidRPr="005F3355" w14:paraId="18885F95" w14:textId="77777777" w:rsidTr="006F11D5">
        <w:trPr>
          <w:trHeight w:val="907"/>
          <w:jc w:val="center"/>
        </w:trPr>
        <w:tc>
          <w:tcPr>
            <w:tcW w:w="6232" w:type="dxa"/>
            <w:vAlign w:val="center"/>
          </w:tcPr>
          <w:p w14:paraId="4F526488" w14:textId="06719DF6" w:rsidR="00A42C00" w:rsidRPr="005F3355" w:rsidRDefault="00A42C00" w:rsidP="0044405A">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zatvaranju odlagališta nadležnog tijela sukladno čl. 21, st. 1 i 2 Pravilnika o načinima i uvjetima odlaganja otpada, kategorijama i uvjetima rada za odlagališta otpada (NN 114/15, 103/18</w:t>
            </w:r>
            <w:r>
              <w:rPr>
                <w:rFonts w:ascii="Gill Sans MT" w:eastAsia="Times New Roman" w:hAnsi="Gill Sans MT" w:cs="Times New Roman"/>
                <w:sz w:val="24"/>
                <w:szCs w:val="24"/>
              </w:rPr>
              <w:t>, 56/19</w:t>
            </w:r>
            <w:r w:rsidRPr="005F3355">
              <w:rPr>
                <w:rFonts w:ascii="Gill Sans MT" w:eastAsia="Times New Roman" w:hAnsi="Gill Sans MT" w:cs="Times New Roman"/>
                <w:sz w:val="24"/>
                <w:szCs w:val="24"/>
              </w:rPr>
              <w:t>)</w:t>
            </w:r>
            <w:r w:rsidR="005B2128">
              <w:rPr>
                <w:rFonts w:ascii="Gill Sans MT" w:eastAsia="Times New Roman" w:hAnsi="Gill Sans MT" w:cs="Times New Roman"/>
                <w:sz w:val="24"/>
                <w:szCs w:val="24"/>
              </w:rPr>
              <w:t xml:space="preserve"> u slučaju kada odlagalište nije predmet </w:t>
            </w:r>
            <w:r w:rsidR="00C91381" w:rsidRPr="00C91381">
              <w:rPr>
                <w:rFonts w:ascii="Gill Sans MT" w:eastAsia="Times New Roman" w:hAnsi="Gill Sans MT" w:cs="Times New Roman"/>
                <w:sz w:val="24"/>
                <w:szCs w:val="24"/>
              </w:rPr>
              <w:t>Odluke o redoslijedu i dinamici zatvaranja odlagališta (NN 3/19, 17/19)</w:t>
            </w:r>
          </w:p>
        </w:tc>
        <w:tc>
          <w:tcPr>
            <w:tcW w:w="1418" w:type="dxa"/>
            <w:vAlign w:val="center"/>
          </w:tcPr>
          <w:p w14:paraId="26E7995D" w14:textId="350F0550"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sidDel="00A17D06">
              <w:rPr>
                <w:rFonts w:ascii="Gill Sans MT" w:eastAsia="Times New Roman" w:hAnsi="Gill Sans MT" w:cs="Times New Roman"/>
                <w:sz w:val="24"/>
                <w:szCs w:val="24"/>
              </w:rPr>
              <w:t>d</w:t>
            </w:r>
            <w:r>
              <w:rPr>
                <w:rFonts w:ascii="Gill Sans MT" w:eastAsia="Times New Roman" w:hAnsi="Gill Sans MT" w:cs="Times New Roman"/>
                <w:sz w:val="24"/>
                <w:szCs w:val="24"/>
              </w:rPr>
              <w:t>a</w:t>
            </w:r>
            <w:r w:rsidR="00975DEE">
              <w:rPr>
                <w:rFonts w:ascii="Gill Sans MT" w:eastAsia="Times New Roman" w:hAnsi="Gill Sans MT" w:cs="Times New Roman"/>
                <w:sz w:val="24"/>
                <w:szCs w:val="24"/>
              </w:rPr>
              <w:t>, ako je primjenjivo</w:t>
            </w:r>
          </w:p>
        </w:tc>
        <w:tc>
          <w:tcPr>
            <w:tcW w:w="1422" w:type="dxa"/>
            <w:vAlign w:val="center"/>
          </w:tcPr>
          <w:p w14:paraId="1DF3441A"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47F8A54" w14:textId="77777777" w:rsidTr="006F11D5">
        <w:trPr>
          <w:trHeight w:val="850"/>
          <w:jc w:val="center"/>
        </w:trPr>
        <w:tc>
          <w:tcPr>
            <w:tcW w:w="6232" w:type="dxa"/>
            <w:vAlign w:val="center"/>
          </w:tcPr>
          <w:p w14:paraId="42C78B3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JLS Prijavitelja ili jedinice područne (regionalne) samouprave/Grada Zagreba, uključujući i dokument predstavničkog tijela o donošenju istog</w:t>
            </w:r>
            <w:r>
              <w:rPr>
                <w:rFonts w:ascii="Gill Sans MT" w:eastAsia="Times New Roman" w:hAnsi="Gill Sans MT" w:cs="Times New Roman"/>
                <w:sz w:val="24"/>
                <w:szCs w:val="24"/>
              </w:rPr>
              <w:t xml:space="preserve"> </w:t>
            </w:r>
          </w:p>
        </w:tc>
        <w:tc>
          <w:tcPr>
            <w:tcW w:w="1418" w:type="dxa"/>
            <w:vAlign w:val="center"/>
          </w:tcPr>
          <w:p w14:paraId="7C342CF1"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8AD1EB2"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6AFEF026" w14:textId="77777777" w:rsidTr="006F11D5">
        <w:trPr>
          <w:trHeight w:val="1134"/>
          <w:jc w:val="center"/>
        </w:trPr>
        <w:tc>
          <w:tcPr>
            <w:tcW w:w="6232" w:type="dxa"/>
            <w:vAlign w:val="center"/>
          </w:tcPr>
          <w:p w14:paraId="4BEA6F23"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slučaju da se odlagalište iz prijave nalazi na području druge JLS, Plan gospodarenja otpadom JLS ili jedinice područne (regionalne) samouprave/Grada Zagreba u kojoj se odlagalište nalazi, uključujući i dokument predstavničkog tijela o donošenju istog </w:t>
            </w:r>
          </w:p>
        </w:tc>
        <w:tc>
          <w:tcPr>
            <w:tcW w:w="1418" w:type="dxa"/>
            <w:vAlign w:val="center"/>
          </w:tcPr>
          <w:p w14:paraId="7BB67B83"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22AD3CB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C3E752A" w14:textId="77777777" w:rsidTr="006F11D5">
        <w:trPr>
          <w:trHeight w:val="567"/>
          <w:jc w:val="center"/>
        </w:trPr>
        <w:tc>
          <w:tcPr>
            <w:tcW w:w="6232" w:type="dxa"/>
            <w:vAlign w:val="center"/>
          </w:tcPr>
          <w:p w14:paraId="514FE06F"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Elaborat zaštite okoliša u postupku ocjene o potrebi procjene utjecaja zahvata na okoliš </w:t>
            </w:r>
          </w:p>
        </w:tc>
        <w:tc>
          <w:tcPr>
            <w:tcW w:w="1418" w:type="dxa"/>
            <w:vAlign w:val="center"/>
          </w:tcPr>
          <w:p w14:paraId="0061DB4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45258A7B"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658CD6D" w14:textId="77777777" w:rsidTr="006F11D5">
        <w:trPr>
          <w:trHeight w:val="1134"/>
          <w:jc w:val="center"/>
        </w:trPr>
        <w:tc>
          <w:tcPr>
            <w:tcW w:w="6232" w:type="dxa"/>
            <w:vAlign w:val="center"/>
          </w:tcPr>
          <w:p w14:paraId="1321A46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procjene utjecaja zahvata na okoliš i/ili Rješenje nadležnog tijela o provedenom postupku ocjene o potrebi procjene utjecaja zahvata na okoliš</w:t>
            </w:r>
          </w:p>
        </w:tc>
        <w:tc>
          <w:tcPr>
            <w:tcW w:w="1418" w:type="dxa"/>
            <w:vAlign w:val="center"/>
          </w:tcPr>
          <w:p w14:paraId="0CABC1B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433E805"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3C6F18A" w14:textId="77777777" w:rsidTr="006F11D5">
        <w:trPr>
          <w:trHeight w:val="1134"/>
          <w:jc w:val="center"/>
        </w:trPr>
        <w:tc>
          <w:tcPr>
            <w:tcW w:w="6232" w:type="dxa"/>
            <w:vAlign w:val="center"/>
          </w:tcPr>
          <w:p w14:paraId="6FB1ACCB" w14:textId="6ECD6B20"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ocjene prihvatljivosti zahvata na ekološku mrežu</w:t>
            </w:r>
            <w:r w:rsidRPr="005F3355">
              <w:rPr>
                <w:rFonts w:ascii="Gill Sans MT" w:eastAsia="Times New Roman" w:hAnsi="Gill Sans MT" w:cs="Times New Roman"/>
                <w:sz w:val="24"/>
                <w:szCs w:val="24"/>
                <w:vertAlign w:val="superscript"/>
              </w:rPr>
              <w:footnoteReference w:id="10"/>
            </w:r>
            <w:r w:rsidR="005C2D59">
              <w:rPr>
                <w:rFonts w:ascii="Gill Sans MT" w:eastAsia="Times New Roman" w:hAnsi="Gill Sans MT" w:cs="Times New Roman"/>
                <w:sz w:val="24"/>
                <w:szCs w:val="24"/>
                <w:vertAlign w:val="superscript"/>
              </w:rPr>
              <w:t xml:space="preserve"> </w:t>
            </w:r>
            <w:r w:rsidRPr="005F3355">
              <w:rPr>
                <w:rFonts w:ascii="Gill Sans MT" w:eastAsia="Times New Roman" w:hAnsi="Gill Sans MT" w:cs="Times New Roman"/>
                <w:sz w:val="24"/>
                <w:szCs w:val="24"/>
              </w:rPr>
              <w:t>ili Mišljenje nadležnog tijela da projekt nije u ekološkoj mreži ili da neće imati značajan negativan učinak na ekološku mrežu</w:t>
            </w:r>
          </w:p>
        </w:tc>
        <w:tc>
          <w:tcPr>
            <w:tcW w:w="1418" w:type="dxa"/>
            <w:vAlign w:val="center"/>
          </w:tcPr>
          <w:p w14:paraId="0E3EE7F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E55270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7BBFE2FA" w14:textId="77777777" w:rsidTr="006F11D5">
        <w:trPr>
          <w:trHeight w:val="907"/>
          <w:jc w:val="center"/>
        </w:trPr>
        <w:tc>
          <w:tcPr>
            <w:tcW w:w="6232" w:type="dxa"/>
            <w:vAlign w:val="center"/>
          </w:tcPr>
          <w:p w14:paraId="4E41F1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Pravomoćni akt (s klauzulom ili potvrdom pravomoćnosti)</w:t>
            </w:r>
            <w:r w:rsidRPr="005F3355">
              <w:rPr>
                <w:rFonts w:ascii="Calibri" w:eastAsia="Times New Roman" w:hAnsi="Calibri" w:cs="Times New Roman"/>
                <w:szCs w:val="24"/>
              </w:rPr>
              <w:t xml:space="preserve"> </w:t>
            </w:r>
            <w:r w:rsidRPr="005F3355">
              <w:rPr>
                <w:rFonts w:ascii="Gill Sans MT" w:eastAsia="Times New Roman" w:hAnsi="Gill Sans MT" w:cs="Times New Roman"/>
                <w:sz w:val="24"/>
                <w:szCs w:val="24"/>
              </w:rPr>
              <w:t>na temelju kojeg Prijavitelj može započeti građenje odnosno građevinske radove sanacije odlagališta</w:t>
            </w:r>
          </w:p>
        </w:tc>
        <w:tc>
          <w:tcPr>
            <w:tcW w:w="1418" w:type="dxa"/>
            <w:vAlign w:val="center"/>
          </w:tcPr>
          <w:p w14:paraId="52DA592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D9BC421"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2E4FB9B" w14:textId="77777777" w:rsidTr="006F11D5">
        <w:trPr>
          <w:trHeight w:val="567"/>
          <w:jc w:val="center"/>
        </w:trPr>
        <w:tc>
          <w:tcPr>
            <w:tcW w:w="6232" w:type="dxa"/>
            <w:vAlign w:val="center"/>
          </w:tcPr>
          <w:p w14:paraId="0B738B7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Glavni projekt s projektantskim troškovnikom</w:t>
            </w:r>
            <w:r w:rsidRPr="005F3355">
              <w:rPr>
                <w:rFonts w:ascii="Gill Sans MT" w:eastAsia="Times New Roman" w:hAnsi="Gill Sans MT" w:cs="Times New Roman"/>
                <w:sz w:val="24"/>
                <w:szCs w:val="24"/>
                <w:vertAlign w:val="superscript"/>
              </w:rPr>
              <w:footnoteReference w:id="11"/>
            </w:r>
          </w:p>
        </w:tc>
        <w:tc>
          <w:tcPr>
            <w:tcW w:w="1418" w:type="dxa"/>
            <w:vAlign w:val="center"/>
          </w:tcPr>
          <w:p w14:paraId="6ABAAE7F"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6C51C8D"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35B8B0BE" w14:textId="77777777" w:rsidTr="006F11D5">
        <w:trPr>
          <w:trHeight w:val="907"/>
          <w:jc w:val="center"/>
        </w:trPr>
        <w:tc>
          <w:tcPr>
            <w:tcW w:w="6232" w:type="dxa"/>
            <w:vAlign w:val="center"/>
          </w:tcPr>
          <w:p w14:paraId="45952D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Zemljišno-knjižni izvadak u kojem je upisano vlasništvo ili pravo građenja u korist Prijavitelja za katastarske čestice u obuhvatu zahvata sanacije odlagališta</w:t>
            </w:r>
          </w:p>
        </w:tc>
        <w:tc>
          <w:tcPr>
            <w:tcW w:w="1418" w:type="dxa"/>
            <w:vAlign w:val="center"/>
          </w:tcPr>
          <w:p w14:paraId="06FF1FD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475C950"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F6E3D5B" w14:textId="77777777" w:rsidTr="006F11D5">
        <w:tblPrEx>
          <w:jc w:val="left"/>
        </w:tblPrEx>
        <w:trPr>
          <w:trHeight w:val="421"/>
        </w:trPr>
        <w:tc>
          <w:tcPr>
            <w:tcW w:w="6232" w:type="dxa"/>
          </w:tcPr>
          <w:p w14:paraId="12E8A3D4" w14:textId="77777777" w:rsidR="00A42C00" w:rsidRPr="005F3355" w:rsidRDefault="00A42C00" w:rsidP="006F11D5">
            <w:pPr>
              <w:numPr>
                <w:ilvl w:val="0"/>
                <w:numId w:val="13"/>
              </w:numPr>
              <w:spacing w:after="0" w:line="240" w:lineRule="auto"/>
              <w:ind w:left="454" w:hanging="454"/>
              <w:contextualSpacing/>
              <w:jc w:val="both"/>
              <w:rPr>
                <w:rFonts w:ascii="Calibri" w:eastAsia="Times New Roman" w:hAnsi="Calibri" w:cs="Times New Roman"/>
                <w:sz w:val="24"/>
                <w:szCs w:val="24"/>
              </w:rPr>
            </w:pPr>
            <w:r w:rsidRPr="005F3355">
              <w:rPr>
                <w:rFonts w:ascii="Gill Sans MT" w:eastAsia="Times New Roman" w:hAnsi="Gill Sans MT" w:cs="Times New Roman"/>
                <w:sz w:val="24"/>
                <w:szCs w:val="24"/>
              </w:rPr>
              <w:t>Nacrt dokumentacije o nabavi za ugovor za radove (u pdf formatu)</w:t>
            </w:r>
          </w:p>
        </w:tc>
        <w:tc>
          <w:tcPr>
            <w:tcW w:w="1418" w:type="dxa"/>
          </w:tcPr>
          <w:p w14:paraId="01E1B8B6" w14:textId="77777777" w:rsidR="00A42C00" w:rsidRPr="005F3355" w:rsidRDefault="00A42C00" w:rsidP="006F11D5">
            <w:pPr>
              <w:spacing w:after="0" w:line="240" w:lineRule="auto"/>
              <w:jc w:val="center"/>
              <w:rPr>
                <w:rFonts w:ascii="Calibri" w:eastAsia="Times New Roman" w:hAnsi="Calibri" w:cs="Times New Roman"/>
                <w:szCs w:val="24"/>
              </w:rPr>
            </w:pPr>
            <w:r w:rsidRPr="005F3355">
              <w:rPr>
                <w:rFonts w:ascii="Calibri" w:eastAsia="Times New Roman" w:hAnsi="Calibri" w:cs="Times New Roman"/>
                <w:szCs w:val="24"/>
              </w:rPr>
              <w:t>da</w:t>
            </w:r>
          </w:p>
        </w:tc>
        <w:tc>
          <w:tcPr>
            <w:tcW w:w="1422" w:type="dxa"/>
          </w:tcPr>
          <w:p w14:paraId="4B77D68A" w14:textId="77777777" w:rsidR="00A42C00" w:rsidRPr="005F3355" w:rsidRDefault="00A42C00" w:rsidP="006F11D5">
            <w:pPr>
              <w:spacing w:after="120" w:line="240" w:lineRule="auto"/>
              <w:jc w:val="center"/>
              <w:rPr>
                <w:rFonts w:ascii="Calibri" w:eastAsia="Times New Roman" w:hAnsi="Calibri" w:cs="Times New Roman"/>
                <w:szCs w:val="24"/>
              </w:rPr>
            </w:pPr>
          </w:p>
        </w:tc>
      </w:tr>
    </w:tbl>
    <w:p w14:paraId="5334B901" w14:textId="77777777" w:rsidR="00A42C00" w:rsidRPr="005F3355" w:rsidRDefault="00A42C00" w:rsidP="00A42C00">
      <w:pPr>
        <w:spacing w:after="0" w:line="240" w:lineRule="auto"/>
        <w:jc w:val="both"/>
        <w:rPr>
          <w:rFonts w:ascii="Gill Sans MT" w:eastAsia="Times New Roman" w:hAnsi="Gill Sans MT" w:cs="Times New Roman"/>
        </w:rPr>
      </w:pPr>
    </w:p>
    <w:p w14:paraId="28AA3940" w14:textId="6249853A"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Dokumentacija koja zahtjeva potpis Prijavitelja, mora biti sken izvornika, ovjerena pečatom i potpisom ovlaštene osobe za zastupanje, te dostupan u izvorniku na zahtjev nadležnog tijela. </w:t>
      </w:r>
    </w:p>
    <w:p w14:paraId="54124152" w14:textId="08895EC1" w:rsidR="00036C32" w:rsidRPr="005F3355" w:rsidRDefault="00036C32" w:rsidP="00A42C00">
      <w:pPr>
        <w:widowControl w:val="0"/>
        <w:autoSpaceDE w:val="0"/>
        <w:autoSpaceDN w:val="0"/>
        <w:adjustRightInd w:val="0"/>
        <w:spacing w:after="0" w:line="240" w:lineRule="auto"/>
        <w:jc w:val="both"/>
        <w:rPr>
          <w:rFonts w:ascii="Gill Sans MT" w:eastAsia="Times New Roman" w:hAnsi="Gill Sans MT" w:cs="Times New Roman"/>
          <w:color w:val="000000"/>
          <w:sz w:val="24"/>
          <w:szCs w:val="24"/>
        </w:rPr>
      </w:pPr>
    </w:p>
    <w:p w14:paraId="65660CC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0" w:name="_Toc98485472"/>
      <w:r w:rsidRPr="005F3355">
        <w:rPr>
          <w:rFonts w:ascii="Gill Sans MT" w:eastAsia="Calibri" w:hAnsi="Gill Sans MT" w:cs="Times New Roman"/>
          <w:b/>
          <w:bCs/>
          <w:color w:val="000000"/>
          <w:sz w:val="24"/>
          <w:szCs w:val="24"/>
        </w:rPr>
        <w:t>3.2. Podnošenje projektnog prijedloga</w:t>
      </w:r>
      <w:bookmarkEnd w:id="60"/>
    </w:p>
    <w:p w14:paraId="1705D091"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podnosi se od strane ovlaštene osobe Prijavitelja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w:t>
      </w:r>
    </w:p>
    <w:tbl>
      <w:tblPr>
        <w:tblStyle w:val="Reetkatablice"/>
        <w:tblpPr w:leftFromText="180" w:rightFromText="180" w:vertAnchor="text" w:horzAnchor="margin" w:tblpX="108" w:tblpY="113"/>
        <w:tblW w:w="0" w:type="auto"/>
        <w:tblLook w:val="04A0" w:firstRow="1" w:lastRow="0" w:firstColumn="1" w:lastColumn="0" w:noHBand="0" w:noVBand="1"/>
      </w:tblPr>
      <w:tblGrid>
        <w:gridCol w:w="9039"/>
      </w:tblGrid>
      <w:tr w:rsidR="00A42C00" w:rsidRPr="005F3355" w14:paraId="7A1102A9" w14:textId="77777777" w:rsidTr="006F11D5">
        <w:tc>
          <w:tcPr>
            <w:tcW w:w="9039" w:type="dxa"/>
            <w:shd w:val="clear" w:color="auto" w:fill="A8D08D"/>
          </w:tcPr>
          <w:p w14:paraId="24EB8318" w14:textId="158A3283" w:rsidR="00A42C00" w:rsidRPr="005F3355" w:rsidRDefault="00A42C00" w:rsidP="009352DC">
            <w:pPr>
              <w:widowControl w:val="0"/>
              <w:autoSpaceDE w:val="0"/>
              <w:autoSpaceDN w:val="0"/>
              <w:adjustRightInd w:val="0"/>
              <w:spacing w:after="0" w:line="240" w:lineRule="auto"/>
              <w:jc w:val="both"/>
              <w:rPr>
                <w:rFonts w:ascii="Gill Sans MT" w:eastAsia="Times New Roman" w:hAnsi="Gill Sans MT" w:cs="Times New Roman"/>
                <w:i/>
                <w:color w:val="000000"/>
                <w:sz w:val="24"/>
                <w:szCs w:val="24"/>
              </w:rPr>
            </w:pPr>
            <w:r w:rsidRPr="005F3355">
              <w:rPr>
                <w:rFonts w:ascii="Gill Sans MT" w:eastAsia="Times New Roman" w:hAnsi="Gill Sans MT" w:cs="Times New Roman"/>
                <w:b/>
                <w:i/>
                <w:color w:val="000000"/>
                <w:sz w:val="24"/>
                <w:szCs w:val="24"/>
              </w:rPr>
              <w:t>Napomena:</w:t>
            </w:r>
            <w:r w:rsidR="005C2D59">
              <w:rPr>
                <w:rFonts w:ascii="Gill Sans MT" w:eastAsia="Times New Roman" w:hAnsi="Gill Sans MT" w:cs="Times New Roman"/>
                <w:i/>
                <w:color w:val="000000"/>
                <w:sz w:val="24"/>
                <w:szCs w:val="24"/>
              </w:rPr>
              <w:t xml:space="preserve"> </w:t>
            </w:r>
            <w:r w:rsidRPr="005F3355">
              <w:rPr>
                <w:rFonts w:ascii="Gill Sans MT" w:eastAsia="Times New Roman" w:hAnsi="Gill Sans MT" w:cs="Times New Roman"/>
                <w:i/>
                <w:sz w:val="24"/>
                <w:szCs w:val="24"/>
              </w:rPr>
              <w:t xml:space="preserve">Projektni prijedlog podnosi se isključivo putem ispunjavanja Prijavnog obrasca kroz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Svaki priloženi dokument Prijavnom obrascu kroz navedeni sustav mora biti u zasebnoj datoteci. VAŽNO! Prijavitelji su dužni planirati dovoljno vremena za registraciju u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te ispunjavanje i provjeru Prijavnog obrasca u istome, prije željenog vremena podnošenja projektnog prijedloga. Iako je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dostupan 0-24 sata svim danima, izuzev u vrijeme redovitih ažuriranja sustava, korisnička podrška sustava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5F3355">
              <w:rPr>
                <w:rFonts w:ascii="Gill Sans MT" w:eastAsia="Times New Roman" w:hAnsi="Gill Sans MT" w:cs="Times New Roman"/>
                <w:i/>
                <w:sz w:val="24"/>
                <w:szCs w:val="24"/>
              </w:rPr>
              <w:t>podkomponentu</w:t>
            </w:r>
            <w:proofErr w:type="spellEnd"/>
            <w:r w:rsidRPr="005F3355">
              <w:rPr>
                <w:rFonts w:ascii="Gill Sans MT" w:eastAsia="Times New Roman" w:hAnsi="Gill Sans MT" w:cs="Times New Roman"/>
                <w:i/>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 </w:t>
            </w:r>
          </w:p>
        </w:tc>
      </w:tr>
    </w:tbl>
    <w:p w14:paraId="79A01084" w14:textId="77777777" w:rsidR="00A42C00" w:rsidRPr="005F3355" w:rsidRDefault="00A42C00" w:rsidP="00A42C00">
      <w:pPr>
        <w:widowControl w:val="0"/>
        <w:autoSpaceDE w:val="0"/>
        <w:autoSpaceDN w:val="0"/>
        <w:adjustRightInd w:val="0"/>
        <w:spacing w:after="0" w:line="240" w:lineRule="auto"/>
        <w:jc w:val="both"/>
        <w:rPr>
          <w:rFonts w:ascii="Gill Sans MT" w:eastAsia="Times New Roman" w:hAnsi="Gill Sans MT" w:cs="Times New Roman"/>
          <w:color w:val="000000"/>
        </w:rPr>
      </w:pPr>
    </w:p>
    <w:p w14:paraId="0CA6935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1" w:name="_Toc98485473"/>
      <w:bookmarkStart w:id="62" w:name="_Hlk164841888"/>
      <w:r w:rsidRPr="005F3355">
        <w:rPr>
          <w:rFonts w:ascii="Gill Sans MT" w:eastAsia="Calibri" w:hAnsi="Gill Sans MT" w:cs="Times New Roman"/>
          <w:b/>
          <w:bCs/>
          <w:color w:val="000000"/>
          <w:sz w:val="24"/>
          <w:szCs w:val="24"/>
        </w:rPr>
        <w:t>3.3. Rok za predaju projektnog prijedloga</w:t>
      </w:r>
      <w:bookmarkEnd w:id="61"/>
      <w:r w:rsidRPr="005F3355">
        <w:rPr>
          <w:rFonts w:ascii="Gill Sans MT" w:eastAsia="Calibri" w:hAnsi="Gill Sans MT" w:cs="Times New Roman"/>
          <w:b/>
          <w:bCs/>
          <w:color w:val="000000"/>
          <w:sz w:val="24"/>
          <w:szCs w:val="24"/>
        </w:rPr>
        <w:t xml:space="preserve"> </w:t>
      </w:r>
    </w:p>
    <w:p w14:paraId="6D70108D" w14:textId="22BD6D59" w:rsidR="00A42C00" w:rsidRPr="005F3355" w:rsidRDefault="00A42C00" w:rsidP="00A42C00">
      <w:pPr>
        <w:spacing w:before="240" w:after="120" w:line="240" w:lineRule="auto"/>
        <w:jc w:val="both"/>
        <w:rPr>
          <w:rFonts w:ascii="Gill Sans MT" w:eastAsia="Times New Roman" w:hAnsi="Gill Sans MT" w:cs="Times New Roman"/>
          <w:sz w:val="24"/>
          <w:szCs w:val="24"/>
        </w:rPr>
      </w:pPr>
      <w:bookmarkStart w:id="63" w:name="_Hlk164841988"/>
      <w:r w:rsidRPr="005F3355">
        <w:rPr>
          <w:rFonts w:ascii="Gill Sans MT" w:eastAsia="Times New Roman" w:hAnsi="Gill Sans MT" w:cs="Times New Roman"/>
          <w:sz w:val="24"/>
          <w:szCs w:val="24"/>
        </w:rPr>
        <w:t xml:space="preserve">Poziv se provodi kao otvoreni postupak u modalitetu trajnog Poziva s krajnjim rokom dostave projektnih </w:t>
      </w:r>
      <w:r w:rsidRPr="008803C7">
        <w:rPr>
          <w:rFonts w:ascii="Gill Sans MT" w:eastAsia="Times New Roman" w:hAnsi="Gill Sans MT" w:cs="Times New Roman"/>
          <w:sz w:val="24"/>
          <w:szCs w:val="24"/>
        </w:rPr>
        <w:t xml:space="preserve">prijedloga </w:t>
      </w:r>
      <w:r w:rsidR="008803C7" w:rsidRPr="008803C7">
        <w:rPr>
          <w:rFonts w:ascii="Gill Sans MT" w:eastAsia="Times New Roman" w:hAnsi="Gill Sans MT" w:cs="Times New Roman"/>
          <w:sz w:val="24"/>
          <w:szCs w:val="24"/>
        </w:rPr>
        <w:t xml:space="preserve">do </w:t>
      </w:r>
      <w:r w:rsidR="008803C7" w:rsidRPr="00CC67B5">
        <w:rPr>
          <w:rFonts w:ascii="Gill Sans MT" w:eastAsia="Times New Roman" w:hAnsi="Gill Sans MT" w:cs="Times New Roman"/>
          <w:strike/>
          <w:sz w:val="24"/>
          <w:szCs w:val="24"/>
        </w:rPr>
        <w:t>30</w:t>
      </w:r>
      <w:r w:rsidR="00CC67B5" w:rsidRPr="00CC67B5">
        <w:rPr>
          <w:rFonts w:ascii="Gill Sans MT" w:eastAsia="Times New Roman" w:hAnsi="Gill Sans MT" w:cs="Times New Roman"/>
          <w:sz w:val="24"/>
          <w:szCs w:val="24"/>
          <w:highlight w:val="yellow"/>
        </w:rPr>
        <w:t>31</w:t>
      </w:r>
      <w:r w:rsidRPr="00CC67B5">
        <w:rPr>
          <w:rFonts w:ascii="Gill Sans MT" w:eastAsia="Times New Roman" w:hAnsi="Gill Sans MT" w:cs="Times New Roman"/>
          <w:sz w:val="24"/>
          <w:szCs w:val="24"/>
          <w:highlight w:val="yellow"/>
        </w:rPr>
        <w:t xml:space="preserve">. </w:t>
      </w:r>
      <w:r w:rsidR="00CC67B5" w:rsidRPr="00CC67B5">
        <w:rPr>
          <w:rFonts w:ascii="Gill Sans MT" w:eastAsia="Times New Roman" w:hAnsi="Gill Sans MT" w:cs="Times New Roman"/>
          <w:sz w:val="24"/>
          <w:szCs w:val="24"/>
          <w:highlight w:val="yellow"/>
        </w:rPr>
        <w:t>listopada</w:t>
      </w:r>
      <w:r w:rsidR="00CC67B5">
        <w:rPr>
          <w:rFonts w:ascii="Gill Sans MT" w:eastAsia="Times New Roman" w:hAnsi="Gill Sans MT" w:cs="Times New Roman"/>
          <w:sz w:val="24"/>
          <w:szCs w:val="24"/>
        </w:rPr>
        <w:t xml:space="preserve"> </w:t>
      </w:r>
      <w:r w:rsidR="008803C7" w:rsidRPr="00CC67B5">
        <w:rPr>
          <w:rFonts w:ascii="Gill Sans MT" w:eastAsia="Times New Roman" w:hAnsi="Gill Sans MT" w:cs="Times New Roman"/>
          <w:strike/>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xml:space="preserve"> ili do iskorištenja</w:t>
      </w:r>
      <w:r w:rsidRPr="005F3355">
        <w:rPr>
          <w:rFonts w:ascii="Gill Sans MT" w:eastAsia="Times New Roman" w:hAnsi="Gill Sans MT" w:cs="Times New Roman"/>
          <w:sz w:val="24"/>
          <w:szCs w:val="24"/>
        </w:rPr>
        <w:t xml:space="preserve"> raspoloživih sredstava. </w:t>
      </w:r>
    </w:p>
    <w:p w14:paraId="7F37F325" w14:textId="2847D48E" w:rsidR="00A42C00" w:rsidRPr="005F3355" w:rsidRDefault="00A42C00" w:rsidP="00A42C00">
      <w:pPr>
        <w:spacing w:after="160" w:line="240" w:lineRule="auto"/>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u w:val="single"/>
        </w:rPr>
        <w:t xml:space="preserve">Dostava (podnošenje) projektnog prijedloga dozvoljena je </w:t>
      </w:r>
      <w:r w:rsidRPr="00DB70F4">
        <w:rPr>
          <w:rFonts w:ascii="Gill Sans MT" w:eastAsia="Times New Roman" w:hAnsi="Gill Sans MT" w:cs="Times New Roman"/>
          <w:sz w:val="24"/>
          <w:szCs w:val="24"/>
          <w:u w:val="single"/>
        </w:rPr>
        <w:t xml:space="preserve">najranije </w:t>
      </w:r>
      <w:r w:rsidR="0044405A" w:rsidRPr="00DB70F4">
        <w:rPr>
          <w:rFonts w:ascii="Gill Sans MT" w:eastAsia="Times New Roman" w:hAnsi="Gill Sans MT" w:cs="Times New Roman"/>
          <w:sz w:val="24"/>
          <w:szCs w:val="24"/>
          <w:u w:val="single"/>
        </w:rPr>
        <w:t>od</w:t>
      </w:r>
      <w:r w:rsidR="00941C66" w:rsidRPr="00DB70F4">
        <w:rPr>
          <w:rFonts w:ascii="Gill Sans MT" w:eastAsia="Times New Roman" w:hAnsi="Gill Sans MT" w:cs="Times New Roman"/>
          <w:sz w:val="24"/>
          <w:szCs w:val="24"/>
          <w:u w:val="single"/>
        </w:rPr>
        <w:t xml:space="preserve"> </w:t>
      </w:r>
      <w:r w:rsidR="00DB70F4" w:rsidRPr="00DB70F4">
        <w:rPr>
          <w:rFonts w:ascii="Gill Sans MT" w:eastAsia="Times New Roman" w:hAnsi="Gill Sans MT" w:cs="Times New Roman"/>
          <w:sz w:val="24"/>
          <w:szCs w:val="24"/>
          <w:u w:val="single"/>
        </w:rPr>
        <w:t>20</w:t>
      </w:r>
      <w:r w:rsidR="00DE6BCE" w:rsidRPr="00DB70F4">
        <w:rPr>
          <w:rFonts w:ascii="Gill Sans MT" w:eastAsia="Times New Roman" w:hAnsi="Gill Sans MT" w:cs="Times New Roman"/>
          <w:sz w:val="24"/>
          <w:szCs w:val="24"/>
          <w:u w:val="single"/>
        </w:rPr>
        <w:t>. lipnja</w:t>
      </w:r>
      <w:r w:rsidR="0044405A" w:rsidRPr="00DB70F4">
        <w:rPr>
          <w:rFonts w:ascii="Gill Sans MT" w:eastAsia="Times New Roman" w:hAnsi="Gill Sans MT" w:cs="Times New Roman"/>
          <w:sz w:val="24"/>
          <w:szCs w:val="24"/>
          <w:u w:val="single"/>
        </w:rPr>
        <w:t xml:space="preserve"> 2022</w:t>
      </w:r>
      <w:r w:rsidR="0044405A" w:rsidRPr="008803C7">
        <w:rPr>
          <w:rFonts w:ascii="Gill Sans MT" w:eastAsia="Times New Roman" w:hAnsi="Gill Sans MT" w:cs="Times New Roman"/>
          <w:sz w:val="24"/>
          <w:szCs w:val="24"/>
          <w:u w:val="single"/>
        </w:rPr>
        <w:t>. godine</w:t>
      </w:r>
      <w:r w:rsidR="005F03D6">
        <w:rPr>
          <w:rFonts w:ascii="Gill Sans MT" w:eastAsia="Times New Roman" w:hAnsi="Gill Sans MT" w:cs="Times New Roman"/>
          <w:sz w:val="24"/>
          <w:szCs w:val="24"/>
          <w:u w:val="single"/>
        </w:rPr>
        <w:t xml:space="preserve"> u 9:00h</w:t>
      </w:r>
      <w:r w:rsidR="0044405A">
        <w:rPr>
          <w:rFonts w:ascii="Gill Sans MT" w:eastAsia="Times New Roman" w:hAnsi="Gill Sans MT" w:cs="Times New Roman"/>
          <w:sz w:val="24"/>
          <w:szCs w:val="24"/>
          <w:u w:val="single"/>
        </w:rPr>
        <w:t xml:space="preserve">. </w:t>
      </w:r>
    </w:p>
    <w:p w14:paraId="2077D172" w14:textId="6D5E289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Budući da je Poziv otvoren do iskorištenja raspoloživih sredstava, odnosno </w:t>
      </w:r>
      <w:r w:rsidRPr="008803C7">
        <w:rPr>
          <w:rFonts w:ascii="Gill Sans MT" w:eastAsia="Times New Roman" w:hAnsi="Gill Sans MT" w:cs="Times New Roman"/>
          <w:sz w:val="24"/>
          <w:szCs w:val="24"/>
        </w:rPr>
        <w:t xml:space="preserve">najkasnije </w:t>
      </w:r>
      <w:r w:rsidR="008803C7" w:rsidRPr="008803C7">
        <w:rPr>
          <w:rFonts w:ascii="Gill Sans MT" w:eastAsia="Times New Roman" w:hAnsi="Gill Sans MT" w:cs="Times New Roman"/>
          <w:sz w:val="24"/>
          <w:szCs w:val="24"/>
        </w:rPr>
        <w:t xml:space="preserve">do </w:t>
      </w:r>
      <w:r w:rsidR="008803C7" w:rsidRPr="00CC67B5">
        <w:rPr>
          <w:rFonts w:ascii="Gill Sans MT" w:eastAsia="Times New Roman" w:hAnsi="Gill Sans MT" w:cs="Times New Roman"/>
          <w:strike/>
          <w:sz w:val="24"/>
          <w:szCs w:val="24"/>
        </w:rPr>
        <w:t>30</w:t>
      </w:r>
      <w:r w:rsidRPr="00CC67B5">
        <w:rPr>
          <w:rFonts w:ascii="Gill Sans MT" w:eastAsia="Times New Roman" w:hAnsi="Gill Sans MT" w:cs="Times New Roman"/>
          <w:strike/>
          <w:sz w:val="24"/>
          <w:szCs w:val="24"/>
        </w:rPr>
        <w:t xml:space="preserve">. </w:t>
      </w:r>
      <w:r w:rsidR="008803C7" w:rsidRPr="00CC67B5">
        <w:rPr>
          <w:rFonts w:ascii="Gill Sans MT" w:eastAsia="Times New Roman" w:hAnsi="Gill Sans MT" w:cs="Times New Roman"/>
          <w:strike/>
          <w:sz w:val="24"/>
          <w:szCs w:val="24"/>
        </w:rPr>
        <w:t>travnja</w:t>
      </w:r>
      <w:r w:rsidRPr="008803C7">
        <w:rPr>
          <w:rFonts w:ascii="Gill Sans MT" w:eastAsia="Times New Roman" w:hAnsi="Gill Sans MT" w:cs="Times New Roman"/>
          <w:sz w:val="24"/>
          <w:szCs w:val="24"/>
        </w:rPr>
        <w:t xml:space="preserve"> </w:t>
      </w:r>
      <w:r w:rsidR="00CC67B5" w:rsidRPr="00CC67B5">
        <w:rPr>
          <w:rFonts w:ascii="Gill Sans MT" w:eastAsia="Times New Roman" w:hAnsi="Gill Sans MT" w:cs="Times New Roman"/>
          <w:sz w:val="24"/>
          <w:szCs w:val="24"/>
          <w:highlight w:val="yellow"/>
        </w:rPr>
        <w:t>31. listopada</w:t>
      </w:r>
      <w:r w:rsidR="00CC67B5">
        <w:rPr>
          <w:rFonts w:ascii="Gill Sans MT" w:eastAsia="Times New Roman" w:hAnsi="Gill Sans MT" w:cs="Times New Roman"/>
          <w:sz w:val="24"/>
          <w:szCs w:val="24"/>
        </w:rPr>
        <w:t xml:space="preserve"> </w:t>
      </w:r>
      <w:r w:rsidRPr="008803C7">
        <w:rPr>
          <w:rFonts w:ascii="Gill Sans MT" w:eastAsia="Times New Roman" w:hAnsi="Gill Sans MT" w:cs="Times New Roman"/>
          <w:sz w:val="24"/>
          <w:szCs w:val="24"/>
        </w:rPr>
        <w:t>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prijavitelji čiji projektni prijedlozi budu isključeni iz postupka dodjele</w:t>
      </w:r>
      <w:r w:rsidRPr="005F3355">
        <w:rPr>
          <w:rFonts w:ascii="Gill Sans MT" w:eastAsia="Times New Roman" w:hAnsi="Gill Sans MT" w:cs="Times New Roman"/>
          <w:sz w:val="24"/>
          <w:szCs w:val="24"/>
        </w:rPr>
        <w:t xml:space="preserve"> moći će ponovno podnijeti projektni prijedlog do krajnjeg roka dostave projektnih prijedloga kako je definiran ovom točkom.</w:t>
      </w:r>
    </w:p>
    <w:bookmarkEnd w:id="62"/>
    <w:bookmarkEnd w:id="63"/>
    <w:p w14:paraId="2FAAD7C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MINGOR/NT</w:t>
      </w:r>
      <w:r w:rsidRPr="005F3355">
        <w:rPr>
          <w:rFonts w:ascii="Gill Sans MT" w:eastAsia="Times New Roman" w:hAnsi="Gill Sans MT" w:cs="Times New Roman"/>
          <w:sz w:val="24"/>
          <w:szCs w:val="24"/>
        </w:rPr>
        <w:t xml:space="preserve"> zadržava pravo izmjena Poziva tijekom razdoblja trajanja Poziva vodeći računa da predmetne izmjene ne utječu na postupak procjene projektnih prijedloga. </w:t>
      </w:r>
    </w:p>
    <w:p w14:paraId="4824030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slučaju potrebe za obustavljanjem ili zatvaranjem Poziva prije nego što je predviđeno ovim Uputama, bit će objavljena obavijest u kojoj će se navesti da je:</w:t>
      </w:r>
    </w:p>
    <w:p w14:paraId="2895A779" w14:textId="77777777" w:rsidR="00A42C00" w:rsidRPr="005F3355" w:rsidRDefault="00A42C00" w:rsidP="00A42C00">
      <w:pPr>
        <w:numPr>
          <w:ilvl w:val="0"/>
          <w:numId w:val="1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obustavljen na određeno vrijeme (jasno navodeći razdoblje obustave)</w:t>
      </w:r>
    </w:p>
    <w:p w14:paraId="104684B5" w14:textId="77777777" w:rsidR="00A42C00" w:rsidRPr="005F03D6" w:rsidRDefault="00A42C00" w:rsidP="00A42C00">
      <w:pPr>
        <w:numPr>
          <w:ilvl w:val="0"/>
          <w:numId w:val="11"/>
        </w:num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lastRenderedPageBreak/>
        <w:t>Poziv zatvoren prije isteka predviđenog roka za dostavu projektnih prijedloga (jasno navodeći točan datum zatvaranja).</w:t>
      </w:r>
    </w:p>
    <w:p w14:paraId="7C5DCC9F" w14:textId="6FD9974B" w:rsidR="00A42C00" w:rsidRPr="005F3355" w:rsidRDefault="0066630B" w:rsidP="0066630B">
      <w:p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 xml:space="preserve">Poziv </w:t>
      </w:r>
      <w:r w:rsidR="00B8140C" w:rsidRPr="005F03D6">
        <w:rPr>
          <w:rFonts w:ascii="Gill Sans MT" w:eastAsia="Times New Roman" w:hAnsi="Gill Sans MT" w:cs="Times New Roman"/>
          <w:sz w:val="24"/>
          <w:szCs w:val="24"/>
        </w:rPr>
        <w:t>kao i sve njegove izmjene se objavljuju</w:t>
      </w:r>
      <w:r w:rsidRPr="005F03D6">
        <w:rPr>
          <w:rFonts w:ascii="Gill Sans MT" w:eastAsia="Times New Roman" w:hAnsi="Gill Sans MT" w:cs="Times New Roman"/>
          <w:sz w:val="24"/>
          <w:szCs w:val="24"/>
        </w:rPr>
        <w:t xml:space="preserve"> na </w:t>
      </w:r>
      <w:r w:rsidR="00EF30ED" w:rsidRPr="005F03D6">
        <w:rPr>
          <w:rFonts w:ascii="Gill Sans MT" w:eastAsia="Times New Roman" w:hAnsi="Gill Sans MT" w:cs="Times New Roman"/>
          <w:sz w:val="24"/>
          <w:szCs w:val="24"/>
        </w:rPr>
        <w:t>javnom portalu</w:t>
      </w:r>
      <w:r w:rsidR="00EF30ED" w:rsidRPr="005F03D6" w:rsidDel="00EF30ED">
        <w:rPr>
          <w:rFonts w:ascii="Gill Sans MT" w:eastAsia="Times New Roman" w:hAnsi="Gill Sans MT" w:cs="Times New Roman"/>
          <w:sz w:val="24"/>
          <w:szCs w:val="24"/>
        </w:rPr>
        <w:t xml:space="preserve"> </w:t>
      </w:r>
      <w:r w:rsidR="00A42C00" w:rsidRPr="005F03D6">
        <w:rPr>
          <w:rFonts w:ascii="Gill Sans MT" w:eastAsia="Times New Roman" w:hAnsi="Gill Sans MT" w:cs="Times New Roman"/>
          <w:sz w:val="24"/>
          <w:szCs w:val="24"/>
        </w:rPr>
        <w:t xml:space="preserve">sustava </w:t>
      </w:r>
      <w:proofErr w:type="spellStart"/>
      <w:r w:rsidR="00A42C00" w:rsidRPr="005F03D6">
        <w:rPr>
          <w:rFonts w:ascii="Gill Sans MT" w:eastAsia="Times New Roman" w:hAnsi="Gill Sans MT" w:cs="Times New Roman"/>
          <w:sz w:val="24"/>
          <w:szCs w:val="24"/>
        </w:rPr>
        <w:t>eNPOO</w:t>
      </w:r>
      <w:proofErr w:type="spellEnd"/>
      <w:r w:rsidR="00EF30ED" w:rsidRPr="005F03D6">
        <w:rPr>
          <w:rFonts w:ascii="Gill Sans MT" w:eastAsia="Times New Roman" w:hAnsi="Gill Sans MT" w:cs="Times New Roman"/>
          <w:sz w:val="24"/>
          <w:szCs w:val="24"/>
        </w:rPr>
        <w:t xml:space="preserve"> (</w:t>
      </w:r>
      <w:hyperlink r:id="rId15" w:history="1">
        <w:r w:rsidR="00F22C94" w:rsidRPr="005F03D6">
          <w:rPr>
            <w:rStyle w:val="Hiperveza"/>
            <w:rFonts w:ascii="Gill Sans MT" w:eastAsia="Times New Roman" w:hAnsi="Gill Sans MT" w:cs="Times New Roman"/>
            <w:sz w:val="24"/>
            <w:szCs w:val="24"/>
          </w:rPr>
          <w:t>https://fondovieu.gov.hr/portal</w:t>
        </w:r>
      </w:hyperlink>
      <w:r w:rsidR="00EF30ED" w:rsidRPr="005F03D6">
        <w:rPr>
          <w:rFonts w:ascii="Gill Sans MT" w:eastAsia="Times New Roman" w:hAnsi="Gill Sans MT" w:cs="Times New Roman"/>
          <w:sz w:val="24"/>
          <w:szCs w:val="24"/>
        </w:rPr>
        <w:t>)</w:t>
      </w:r>
      <w:r w:rsidR="00A42C00" w:rsidRPr="005F03D6">
        <w:rPr>
          <w:rFonts w:ascii="Gill Sans MT" w:eastAsia="Times New Roman" w:hAnsi="Gill Sans MT" w:cs="Times New Roman"/>
          <w:sz w:val="24"/>
          <w:szCs w:val="24"/>
        </w:rPr>
        <w:t>.</w:t>
      </w:r>
      <w:r w:rsidRPr="005F03D6">
        <w:rPr>
          <w:rFonts w:ascii="Gill Sans MT" w:eastAsia="Times New Roman" w:hAnsi="Gill Sans MT" w:cs="Times New Roman"/>
          <w:sz w:val="24"/>
          <w:szCs w:val="24"/>
        </w:rPr>
        <w:t xml:space="preserve"> </w:t>
      </w:r>
      <w:r w:rsidR="00B8140C" w:rsidRPr="005F03D6">
        <w:rPr>
          <w:rFonts w:ascii="Gill Sans MT" w:eastAsia="Times New Roman" w:hAnsi="Gill Sans MT" w:cs="Times New Roman"/>
          <w:sz w:val="24"/>
          <w:szCs w:val="24"/>
        </w:rPr>
        <w:t>Obavijest o objavi Poziva kao i o</w:t>
      </w:r>
      <w:r w:rsidRPr="005F03D6">
        <w:rPr>
          <w:rFonts w:ascii="Gill Sans MT" w:eastAsia="Times New Roman" w:hAnsi="Gill Sans MT" w:cs="Times New Roman"/>
          <w:sz w:val="24"/>
          <w:szCs w:val="24"/>
        </w:rPr>
        <w:t xml:space="preserve">brazložena informacija o izmjenama Poziva, zatvaranju Poziva i obustavi Poziva, objavljuju se na </w:t>
      </w:r>
      <w:r w:rsidR="006367B2" w:rsidRPr="005F03D6">
        <w:rPr>
          <w:rFonts w:ascii="Gill Sans MT" w:eastAsia="Times New Roman" w:hAnsi="Gill Sans MT" w:cs="Times New Roman"/>
          <w:sz w:val="24"/>
          <w:szCs w:val="24"/>
        </w:rPr>
        <w:t>javnom portalu</w:t>
      </w:r>
      <w:r w:rsidR="003834E8" w:rsidRPr="005F03D6">
        <w:rPr>
          <w:rFonts w:ascii="Gill Sans MT" w:eastAsia="Times New Roman" w:hAnsi="Gill Sans MT" w:cs="Times New Roman"/>
          <w:sz w:val="24"/>
          <w:szCs w:val="24"/>
        </w:rPr>
        <w:t xml:space="preserve"> sustava</w:t>
      </w:r>
      <w:r w:rsidR="006367B2" w:rsidRPr="005F03D6">
        <w:rPr>
          <w:rFonts w:ascii="Gill Sans MT" w:eastAsia="Times New Roman" w:hAnsi="Gill Sans MT" w:cs="Times New Roman"/>
          <w:sz w:val="24"/>
          <w:szCs w:val="24"/>
        </w:rPr>
        <w:t xml:space="preserve"> </w:t>
      </w:r>
      <w:proofErr w:type="spellStart"/>
      <w:r w:rsidR="006367B2" w:rsidRPr="005F03D6">
        <w:rPr>
          <w:rFonts w:ascii="Gill Sans MT" w:eastAsia="Times New Roman" w:hAnsi="Gill Sans MT" w:cs="Times New Roman"/>
          <w:sz w:val="24"/>
          <w:szCs w:val="24"/>
        </w:rPr>
        <w:t>eNPOO</w:t>
      </w:r>
      <w:proofErr w:type="spellEnd"/>
      <w:r w:rsidR="006367B2" w:rsidRPr="005F03D6">
        <w:rPr>
          <w:rFonts w:ascii="Gill Sans MT" w:eastAsia="Times New Roman" w:hAnsi="Gill Sans MT" w:cs="Times New Roman"/>
          <w:sz w:val="24"/>
          <w:szCs w:val="24"/>
        </w:rPr>
        <w:t xml:space="preserve"> te </w:t>
      </w:r>
      <w:r w:rsidRPr="005F03D6">
        <w:rPr>
          <w:rFonts w:ascii="Gill Sans MT" w:eastAsia="Times New Roman" w:hAnsi="Gill Sans MT" w:cs="Times New Roman"/>
          <w:sz w:val="24"/>
          <w:szCs w:val="24"/>
        </w:rPr>
        <w:t xml:space="preserve">mrežnim stranicama </w:t>
      </w:r>
      <w:hyperlink r:id="rId16" w:history="1">
        <w:r w:rsidRPr="005F03D6">
          <w:rPr>
            <w:rStyle w:val="Hiperveza"/>
            <w:rFonts w:ascii="Gill Sans MT" w:eastAsia="Times New Roman" w:hAnsi="Gill Sans MT" w:cs="Times New Roman"/>
            <w:sz w:val="24"/>
            <w:szCs w:val="24"/>
          </w:rPr>
          <w:t>https://planoporavka.gov.hr</w:t>
        </w:r>
      </w:hyperlink>
      <w:r w:rsidRPr="005F03D6">
        <w:rPr>
          <w:rFonts w:ascii="Gill Sans MT" w:eastAsia="Times New Roman" w:hAnsi="Gill Sans MT" w:cs="Times New Roman"/>
          <w:sz w:val="24"/>
          <w:szCs w:val="24"/>
        </w:rPr>
        <w:t xml:space="preserve"> i</w:t>
      </w:r>
      <w:r w:rsidR="00CF209B" w:rsidRPr="005F03D6">
        <w:rPr>
          <w:rFonts w:ascii="Gill Sans MT" w:eastAsia="Times New Roman" w:hAnsi="Gill Sans MT" w:cs="Times New Roman"/>
          <w:sz w:val="24"/>
          <w:szCs w:val="24"/>
        </w:rPr>
        <w:t xml:space="preserve"> MINGOR-a</w:t>
      </w:r>
      <w:r w:rsidR="00DB70F4">
        <w:rPr>
          <w:rFonts w:ascii="Gill Sans MT" w:eastAsia="Times New Roman" w:hAnsi="Gill Sans MT" w:cs="Times New Roman"/>
          <w:sz w:val="24"/>
          <w:szCs w:val="24"/>
        </w:rPr>
        <w:t xml:space="preserve"> (</w:t>
      </w:r>
      <w:hyperlink r:id="rId17" w:history="1">
        <w:r w:rsidR="00DB70F4" w:rsidRPr="00DB70F4">
          <w:rPr>
            <w:rStyle w:val="Hiperveza"/>
            <w:rFonts w:ascii="Gill Sans MT" w:eastAsia="Times New Roman" w:hAnsi="Gill Sans MT" w:cs="Times New Roman"/>
            <w:sz w:val="24"/>
            <w:szCs w:val="24"/>
          </w:rPr>
          <w:t>https://mingor.gov.hr/javni-pozivi-i-natjecaji-ministarstva/7389</w:t>
        </w:r>
      </w:hyperlink>
      <w:r w:rsidR="00DB70F4">
        <w:rPr>
          <w:rFonts w:ascii="Gill Sans MT" w:eastAsia="Times New Roman" w:hAnsi="Gill Sans MT" w:cs="Times New Roman"/>
          <w:sz w:val="24"/>
          <w:szCs w:val="24"/>
        </w:rPr>
        <w:t>)</w:t>
      </w:r>
      <w:r w:rsidR="00CF209B" w:rsidRPr="005F03D6">
        <w:rPr>
          <w:rFonts w:ascii="Gill Sans MT" w:eastAsia="Times New Roman" w:hAnsi="Gill Sans MT" w:cs="Times New Roman"/>
          <w:sz w:val="24"/>
          <w:szCs w:val="24"/>
        </w:rPr>
        <w:t>.</w:t>
      </w:r>
    </w:p>
    <w:p w14:paraId="357FEAC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se zatvara u trenutku iscrpljenja financijske alokacije Poziva.</w:t>
      </w:r>
    </w:p>
    <w:p w14:paraId="6EC58617" w14:textId="1BFC972C" w:rsidR="00A42C00" w:rsidRDefault="00A42C00" w:rsidP="00C0066D">
      <w:pPr>
        <w:spacing w:after="120" w:line="240" w:lineRule="auto"/>
        <w:jc w:val="both"/>
        <w:rPr>
          <w:rFonts w:ascii="Gill Sans MT" w:eastAsia="Times New Roman" w:hAnsi="Gill Sans MT" w:cs="Times New Roman"/>
          <w:b/>
        </w:rPr>
      </w:pPr>
      <w:r w:rsidRPr="005F3355">
        <w:rPr>
          <w:rFonts w:ascii="Gill Sans MT" w:eastAsia="Times New Roman" w:hAnsi="Gill Sans MT"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Pr="005F3355">
        <w:rPr>
          <w:rFonts w:ascii="Gill Sans MT" w:eastAsia="Times New Roman" w:hAnsi="Gill Sans MT" w:cs="Times New Roman"/>
          <w:b/>
          <w:sz w:val="24"/>
          <w:szCs w:val="24"/>
        </w:rPr>
        <w:t>120</w:t>
      </w:r>
      <w:r w:rsidRPr="005F3355">
        <w:rPr>
          <w:rFonts w:ascii="Gill Sans MT" w:eastAsia="Times New Roman" w:hAnsi="Gill Sans MT" w:cs="Times New Roman"/>
          <w:sz w:val="24"/>
          <w:szCs w:val="24"/>
        </w:rPr>
        <w:t xml:space="preserve">% ukupno raspoloživog iznosa bespovratnih sredstava Poziva. </w:t>
      </w:r>
    </w:p>
    <w:p w14:paraId="7D719C7D" w14:textId="77777777" w:rsidR="00526AAD" w:rsidRPr="005F3355" w:rsidRDefault="00526AAD" w:rsidP="00A42C00">
      <w:pPr>
        <w:kinsoku w:val="0"/>
        <w:overflowPunct w:val="0"/>
        <w:spacing w:after="0" w:line="240" w:lineRule="auto"/>
        <w:ind w:left="567" w:right="176"/>
        <w:contextualSpacing/>
        <w:jc w:val="both"/>
        <w:rPr>
          <w:rFonts w:ascii="Gill Sans MT" w:eastAsia="Times New Roman" w:hAnsi="Gill Sans MT" w:cs="Times New Roman"/>
          <w:b/>
        </w:rPr>
      </w:pPr>
    </w:p>
    <w:p w14:paraId="2AB61937" w14:textId="77777777" w:rsidR="00A42C00" w:rsidRPr="005F3355" w:rsidRDefault="00A42C00" w:rsidP="001F277D">
      <w:pPr>
        <w:spacing w:after="0" w:line="240" w:lineRule="auto"/>
        <w:ind w:left="567" w:hanging="567"/>
        <w:contextualSpacing/>
        <w:jc w:val="both"/>
        <w:outlineLvl w:val="1"/>
        <w:rPr>
          <w:rFonts w:ascii="Gill Sans MT" w:eastAsia="Calibri" w:hAnsi="Gill Sans MT" w:cs="Times New Roman"/>
          <w:b/>
          <w:bCs/>
          <w:color w:val="000000"/>
          <w:sz w:val="24"/>
          <w:szCs w:val="24"/>
        </w:rPr>
      </w:pPr>
      <w:bookmarkStart w:id="64" w:name="_Toc98485474"/>
      <w:r w:rsidRPr="005F3355">
        <w:rPr>
          <w:rFonts w:ascii="Gill Sans MT" w:eastAsia="Calibri" w:hAnsi="Gill Sans MT" w:cs="Times New Roman"/>
          <w:b/>
          <w:bCs/>
          <w:color w:val="000000"/>
          <w:sz w:val="24"/>
          <w:szCs w:val="24"/>
        </w:rPr>
        <w:t>3.4. Dodatne informacije uz projektni prijedlog</w:t>
      </w:r>
      <w:bookmarkEnd w:id="64"/>
    </w:p>
    <w:p w14:paraId="219EE800" w14:textId="77777777" w:rsidR="001F277D" w:rsidRDefault="001F277D" w:rsidP="001F277D">
      <w:pPr>
        <w:spacing w:after="0" w:line="240" w:lineRule="auto"/>
        <w:ind w:left="295" w:hanging="283"/>
        <w:contextualSpacing/>
        <w:rPr>
          <w:rFonts w:ascii="Gill Sans MT" w:eastAsia="Calibri" w:hAnsi="Gill Sans MT" w:cs="Times New Roman"/>
          <w:b/>
          <w:sz w:val="24"/>
          <w:szCs w:val="24"/>
        </w:rPr>
      </w:pPr>
    </w:p>
    <w:p w14:paraId="26F22C5F" w14:textId="445C3D0D" w:rsidR="00A42C00" w:rsidRPr="005F3355" w:rsidRDefault="00A42C00" w:rsidP="001F277D">
      <w:pPr>
        <w:spacing w:after="0" w:line="36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z w:val="24"/>
          <w:szCs w:val="24"/>
        </w:rPr>
        <w:t>Pitanja i odgovori</w:t>
      </w:r>
    </w:p>
    <w:p w14:paraId="339D06BD" w14:textId="35735B42" w:rsidR="00A42C00" w:rsidRPr="00325016"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Potencijalni prijavitelji (u skladu s točkom 2.1. ovih Uputa) mogu za vrijeme trajanja Poziva kontinuirano postavljati pitanja u svrhu dobivanja dodatnih pojašnjenja i obrazloženja odredbi Poziva, a najkasnije četrnaest (14) kalendarskih dana prije isteka roka za podnošenje projektnih </w:t>
      </w:r>
      <w:r w:rsidRPr="00325016">
        <w:rPr>
          <w:rFonts w:ascii="Gill Sans MT" w:eastAsia="Times New Roman" w:hAnsi="Gill Sans MT" w:cs="Times New Roman"/>
          <w:sz w:val="24"/>
          <w:szCs w:val="24"/>
        </w:rPr>
        <w:t xml:space="preserve">prijedloga ili do trenutka podnošenja projektnog prijedloga u slučaju predaje projektnog prijedloga prije isteka roka za predaju projektnog prijedloga. </w:t>
      </w:r>
      <w:r w:rsidR="00070F15" w:rsidRPr="00325016">
        <w:rPr>
          <w:rFonts w:ascii="Gill Sans MT" w:eastAsia="Times New Roman" w:hAnsi="Gill Sans MT" w:cs="Times New Roman"/>
          <w:sz w:val="24"/>
          <w:szCs w:val="24"/>
        </w:rPr>
        <w:t xml:space="preserve">Pitanja je moguće postaviti putem sustava </w:t>
      </w:r>
      <w:proofErr w:type="spellStart"/>
      <w:r w:rsidR="00070F15" w:rsidRPr="0021486D">
        <w:rPr>
          <w:rFonts w:ascii="Gill Sans MT" w:eastAsia="Times New Roman" w:hAnsi="Gill Sans MT" w:cs="Times New Roman"/>
          <w:sz w:val="24"/>
          <w:szCs w:val="24"/>
        </w:rPr>
        <w:t>eNPOO</w:t>
      </w:r>
      <w:proofErr w:type="spellEnd"/>
      <w:r w:rsidR="002B20AE" w:rsidRPr="0021486D">
        <w:rPr>
          <w:rFonts w:ascii="Gill Sans MT" w:eastAsia="Times New Roman" w:hAnsi="Gill Sans MT" w:cs="Times New Roman"/>
          <w:sz w:val="24"/>
          <w:szCs w:val="24"/>
        </w:rPr>
        <w:t xml:space="preserve"> (</w:t>
      </w:r>
      <w:hyperlink r:id="rId18" w:history="1">
        <w:r w:rsidR="002B20AE" w:rsidRPr="0021486D">
          <w:rPr>
            <w:rStyle w:val="Hiperveza"/>
            <w:rFonts w:ascii="Gill Sans MT" w:eastAsia="Times New Roman" w:hAnsi="Gill Sans MT" w:cs="Times New Roman"/>
            <w:sz w:val="24"/>
            <w:szCs w:val="24"/>
          </w:rPr>
          <w:t>https://fondovieu.gov.hr/portal</w:t>
        </w:r>
      </w:hyperlink>
      <w:r w:rsidR="002B20AE" w:rsidRPr="0021486D">
        <w:rPr>
          <w:rFonts w:ascii="Gill Sans MT" w:eastAsia="Times New Roman" w:hAnsi="Gill Sans MT" w:cs="Times New Roman"/>
          <w:sz w:val="24"/>
          <w:szCs w:val="24"/>
        </w:rPr>
        <w:t>)</w:t>
      </w:r>
      <w:r w:rsidR="00070F15" w:rsidRPr="0021486D">
        <w:rPr>
          <w:rFonts w:ascii="Gill Sans MT" w:eastAsia="Times New Roman" w:hAnsi="Gill Sans MT" w:cs="Times New Roman"/>
          <w:sz w:val="24"/>
          <w:szCs w:val="24"/>
        </w:rPr>
        <w:t xml:space="preserve">. </w:t>
      </w:r>
      <w:r w:rsidRPr="0021486D">
        <w:rPr>
          <w:rFonts w:ascii="Gill Sans MT" w:eastAsia="Times New Roman" w:hAnsi="Gill Sans MT" w:cs="Times New Roman"/>
          <w:sz w:val="24"/>
          <w:szCs w:val="24"/>
        </w:rPr>
        <w:t>Postavljeno</w:t>
      </w:r>
      <w:r w:rsidRPr="00325016">
        <w:rPr>
          <w:rFonts w:ascii="Gill Sans MT" w:eastAsia="Times New Roman" w:hAnsi="Gill Sans MT" w:cs="Times New Roman"/>
          <w:sz w:val="24"/>
          <w:szCs w:val="24"/>
        </w:rPr>
        <w:t xml:space="preserve"> pitanje treba sadržavati potpis te jasnu referencu na Poziv. </w:t>
      </w:r>
      <w:r w:rsidRPr="00325016">
        <w:rPr>
          <w:rFonts w:ascii="Gill Sans MT" w:eastAsia="Times New Roman" w:hAnsi="Gill Sans MT" w:cs="Times New Roman"/>
          <w:bCs/>
          <w:color w:val="000000"/>
          <w:sz w:val="24"/>
          <w:szCs w:val="24"/>
        </w:rPr>
        <w:t>Od</w:t>
      </w:r>
      <w:r w:rsidRPr="00325016">
        <w:rPr>
          <w:rFonts w:ascii="Gill Sans MT" w:eastAsia="Times New Roman" w:hAnsi="Gill Sans MT" w:cs="Times New Roman"/>
          <w:sz w:val="24"/>
          <w:szCs w:val="24"/>
        </w:rPr>
        <w:t xml:space="preserve">govori će se objaviti tijekom postupka dodjele na </w:t>
      </w:r>
      <w:r w:rsidR="00070F15" w:rsidRPr="00325016">
        <w:rPr>
          <w:rFonts w:ascii="Gill Sans MT" w:eastAsia="Times New Roman" w:hAnsi="Gill Sans MT" w:cs="Times New Roman"/>
          <w:sz w:val="24"/>
          <w:szCs w:val="24"/>
        </w:rPr>
        <w:t xml:space="preserve">javnom </w:t>
      </w:r>
      <w:r w:rsidR="002D2968" w:rsidRPr="00325016">
        <w:rPr>
          <w:rFonts w:ascii="Gill Sans MT" w:eastAsia="Times New Roman" w:hAnsi="Gill Sans MT" w:cs="Times New Roman"/>
          <w:sz w:val="24"/>
          <w:szCs w:val="24"/>
        </w:rPr>
        <w:t xml:space="preserve">portalu sustava </w:t>
      </w:r>
      <w:proofErr w:type="spellStart"/>
      <w:r w:rsidR="002D2968" w:rsidRPr="00325016">
        <w:rPr>
          <w:rFonts w:ascii="Gill Sans MT" w:eastAsia="Times New Roman" w:hAnsi="Gill Sans MT" w:cs="Times New Roman"/>
          <w:sz w:val="24"/>
          <w:szCs w:val="24"/>
        </w:rPr>
        <w:t>eNPOO</w:t>
      </w:r>
      <w:proofErr w:type="spellEnd"/>
      <w:r w:rsidR="002D2968" w:rsidRPr="00325016">
        <w:rPr>
          <w:rFonts w:ascii="Gill Sans MT" w:eastAsia="Times New Roman" w:hAnsi="Gill Sans MT" w:cs="Times New Roman"/>
          <w:sz w:val="24"/>
          <w:szCs w:val="24"/>
        </w:rPr>
        <w:t xml:space="preserve"> </w:t>
      </w:r>
      <w:r w:rsidRPr="00325016">
        <w:rPr>
          <w:rFonts w:ascii="Gill Sans MT" w:eastAsia="Times New Roman" w:hAnsi="Gill Sans MT" w:cs="Times New Roman"/>
          <w:sz w:val="24"/>
          <w:szCs w:val="24"/>
        </w:rPr>
        <w:t>uz dokumentaciju referentnog poziva</w:t>
      </w:r>
      <w:r w:rsidR="002D2968" w:rsidRPr="00325016">
        <w:rPr>
          <w:rFonts w:ascii="Gill Sans MT" w:eastAsia="Times New Roman" w:hAnsi="Gill Sans MT" w:cs="Times New Roman"/>
          <w:sz w:val="24"/>
          <w:szCs w:val="24"/>
        </w:rPr>
        <w:t>,</w:t>
      </w:r>
      <w:r w:rsidRPr="00325016">
        <w:rPr>
          <w:rFonts w:ascii="Gill Sans MT" w:eastAsia="Times New Roman" w:hAnsi="Gill Sans MT" w:cs="Times New Roman"/>
          <w:sz w:val="24"/>
          <w:szCs w:val="24"/>
        </w:rPr>
        <w:t xml:space="preserve"> u roku od 7 (sedam) kalendarskih dana od dana zaprimanja pojedinog pitanja, a najkasnije do 7 (sedam) kalendarskih dana prije isteka roka za podnošenje projektnih prijedloga iz točke 3.3. Uputa. </w:t>
      </w:r>
      <w:hyperlink r:id="rId19" w:history="1"/>
    </w:p>
    <w:p w14:paraId="2A184C6A" w14:textId="77777777" w:rsidR="00A42C00" w:rsidRPr="00325016"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78E57ED" w14:textId="77777777" w:rsidR="00A42C00" w:rsidRPr="00325016" w:rsidRDefault="00A42C00" w:rsidP="00A42C00">
      <w:pPr>
        <w:spacing w:after="0" w:line="360" w:lineRule="auto"/>
        <w:ind w:left="295" w:hanging="283"/>
        <w:contextualSpacing/>
        <w:rPr>
          <w:rFonts w:ascii="Gill Sans MT" w:eastAsia="Calibri" w:hAnsi="Gill Sans MT" w:cs="Times New Roman"/>
          <w:b/>
          <w:sz w:val="24"/>
          <w:szCs w:val="24"/>
        </w:rPr>
      </w:pPr>
      <w:r w:rsidRPr="00325016">
        <w:rPr>
          <w:rFonts w:ascii="Gill Sans MT" w:eastAsia="Calibri" w:hAnsi="Gill Sans MT" w:cs="Times New Roman"/>
          <w:b/>
          <w:sz w:val="24"/>
          <w:szCs w:val="24"/>
        </w:rPr>
        <w:t>Raspored događanja</w:t>
      </w:r>
    </w:p>
    <w:p w14:paraId="5AD019FB" w14:textId="16A1A383" w:rsidR="00A42C00" w:rsidRPr="005F3355"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 xml:space="preserve">MINGOR/NT će organizirati informativnu radionicu na kojoj mogu sudjelovati </w:t>
      </w:r>
      <w:r w:rsidRPr="0021486D">
        <w:rPr>
          <w:rFonts w:ascii="Gill Sans MT" w:eastAsia="Times New Roman" w:hAnsi="Gill Sans MT" w:cs="Times New Roman"/>
          <w:sz w:val="24"/>
          <w:szCs w:val="24"/>
        </w:rPr>
        <w:t>svi potencijalni Prijavitelji. Datum, vrijeme i mjesto održavanja informativne radionice tijekom traja</w:t>
      </w:r>
      <w:r w:rsidR="004D7468" w:rsidRPr="0021486D">
        <w:rPr>
          <w:rFonts w:ascii="Gill Sans MT" w:eastAsia="Times New Roman" w:hAnsi="Gill Sans MT" w:cs="Times New Roman"/>
          <w:sz w:val="24"/>
          <w:szCs w:val="24"/>
        </w:rPr>
        <w:t xml:space="preserve">nja Poziva bit će objavljeni na </w:t>
      </w:r>
      <w:r w:rsidR="00A3067F" w:rsidRPr="0021486D">
        <w:rPr>
          <w:rFonts w:ascii="Gill Sans MT" w:eastAsia="Times New Roman" w:hAnsi="Gill Sans MT" w:cs="Times New Roman"/>
          <w:sz w:val="24"/>
          <w:szCs w:val="24"/>
        </w:rPr>
        <w:t xml:space="preserve">javnom portalu sustava </w:t>
      </w:r>
      <w:proofErr w:type="spellStart"/>
      <w:r w:rsidR="00A3067F" w:rsidRPr="0021486D">
        <w:rPr>
          <w:rFonts w:ascii="Gill Sans MT" w:eastAsia="Times New Roman" w:hAnsi="Gill Sans MT" w:cs="Times New Roman"/>
          <w:sz w:val="24"/>
          <w:szCs w:val="24"/>
        </w:rPr>
        <w:t>eNPOO</w:t>
      </w:r>
      <w:proofErr w:type="spellEnd"/>
      <w:r w:rsidR="00A3067F" w:rsidRPr="0021486D">
        <w:rPr>
          <w:rFonts w:ascii="Gill Sans MT" w:eastAsia="Times New Roman" w:hAnsi="Gill Sans MT" w:cs="Times New Roman"/>
          <w:sz w:val="24"/>
          <w:szCs w:val="24"/>
        </w:rPr>
        <w:t xml:space="preserve"> (</w:t>
      </w:r>
      <w:hyperlink r:id="rId20" w:history="1">
        <w:r w:rsidR="00A3067F" w:rsidRPr="0021486D">
          <w:rPr>
            <w:rStyle w:val="Hiperveza"/>
            <w:rFonts w:ascii="Gill Sans MT" w:eastAsia="Times New Roman" w:hAnsi="Gill Sans MT" w:cs="Times New Roman"/>
            <w:sz w:val="24"/>
            <w:szCs w:val="24"/>
          </w:rPr>
          <w:t>https://fondovieu.gov.hr/portal</w:t>
        </w:r>
      </w:hyperlink>
      <w:r w:rsidR="00A3067F" w:rsidRPr="0021486D">
        <w:rPr>
          <w:rFonts w:ascii="Gill Sans MT" w:eastAsia="Times New Roman" w:hAnsi="Gill Sans MT" w:cs="Times New Roman"/>
          <w:sz w:val="24"/>
          <w:szCs w:val="24"/>
        </w:rPr>
        <w:t>)</w:t>
      </w:r>
      <w:r w:rsidR="00C20498" w:rsidRPr="0021486D">
        <w:rPr>
          <w:rFonts w:ascii="Gill Sans MT" w:eastAsia="Times New Roman" w:hAnsi="Gill Sans MT" w:cs="Times New Roman"/>
          <w:sz w:val="24"/>
          <w:szCs w:val="24"/>
        </w:rPr>
        <w:t>.</w:t>
      </w:r>
      <w:r w:rsidR="00C20498">
        <w:rPr>
          <w:rFonts w:ascii="Gill Sans MT" w:eastAsia="Times New Roman" w:hAnsi="Gill Sans MT" w:cs="Times New Roman"/>
          <w:sz w:val="24"/>
          <w:szCs w:val="24"/>
        </w:rPr>
        <w:t xml:space="preserve"> </w:t>
      </w:r>
    </w:p>
    <w:p w14:paraId="7C81934A" w14:textId="77777777" w:rsidR="00A42C00" w:rsidRPr="005F3355" w:rsidRDefault="00A42C00" w:rsidP="00A42C00">
      <w:pPr>
        <w:spacing w:after="0" w:line="240" w:lineRule="auto"/>
        <w:ind w:left="295" w:hanging="283"/>
        <w:contextualSpacing/>
        <w:rPr>
          <w:rFonts w:ascii="Gill Sans MT" w:eastAsia="Calibri" w:hAnsi="Gill Sans MT" w:cs="Times New Roman"/>
          <w:b/>
          <w:spacing w:val="-1"/>
          <w:sz w:val="24"/>
          <w:szCs w:val="24"/>
        </w:rPr>
      </w:pPr>
    </w:p>
    <w:p w14:paraId="11FC674F" w14:textId="77777777" w:rsidR="00A42C00" w:rsidRPr="005F3355" w:rsidRDefault="00A42C00" w:rsidP="00A42C00">
      <w:pPr>
        <w:spacing w:after="0" w:line="24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pacing w:val="-1"/>
          <w:sz w:val="24"/>
          <w:szCs w:val="24"/>
        </w:rPr>
        <w:t xml:space="preserve">Važni </w:t>
      </w:r>
      <w:r w:rsidRPr="005F3355">
        <w:rPr>
          <w:rFonts w:ascii="Gill Sans MT" w:eastAsia="Calibri" w:hAnsi="Gill Sans MT" w:cs="Times New Roman"/>
          <w:b/>
          <w:sz w:val="24"/>
          <w:szCs w:val="24"/>
        </w:rPr>
        <w:t>indikativni vremenski rokovi</w:t>
      </w:r>
    </w:p>
    <w:p w14:paraId="1B140B0E" w14:textId="77777777" w:rsidR="00A42C00" w:rsidRPr="005F3355" w:rsidRDefault="00A42C00" w:rsidP="00A42C00">
      <w:pPr>
        <w:spacing w:after="0" w:line="240" w:lineRule="auto"/>
        <w:ind w:left="295" w:hanging="283"/>
        <w:contextualSpacing/>
        <w:rPr>
          <w:rFonts w:ascii="Gill Sans MT" w:eastAsia="Calibri" w:hAnsi="Gill Sans MT" w:cs="Times New Roman"/>
          <w:b/>
        </w:rPr>
      </w:pPr>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A42C00" w:rsidRPr="005F3355" w14:paraId="683EA8C2" w14:textId="77777777" w:rsidTr="006F11D5">
        <w:trPr>
          <w:trHeight w:val="907"/>
        </w:trPr>
        <w:tc>
          <w:tcPr>
            <w:tcW w:w="1729" w:type="pct"/>
            <w:shd w:val="clear" w:color="auto" w:fill="A4C822"/>
            <w:vAlign w:val="center"/>
          </w:tcPr>
          <w:p w14:paraId="6AF8EB41"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podnošenje upita za pojašnjenjem</w:t>
            </w:r>
          </w:p>
        </w:tc>
        <w:tc>
          <w:tcPr>
            <w:tcW w:w="3271" w:type="pct"/>
            <w:vAlign w:val="center"/>
          </w:tcPr>
          <w:p w14:paraId="6A660E47"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Pitanja se mogu postavljati kontinuirano do isteka roka za podnošenje projektnih prijedloga, a najkasnije 14 kalendarskih dana prije isteka roka za podnošenje projektnih prijedloga ili do trenutka podnošenja projektnog prijedloga u slučaju predaje projektnog prijedloga prije isteka roka za predaju projektnog prijedloga.</w:t>
            </w:r>
          </w:p>
        </w:tc>
      </w:tr>
      <w:tr w:rsidR="00A42C00" w:rsidRPr="005F3355" w14:paraId="2B5306F2" w14:textId="77777777" w:rsidTr="006F11D5">
        <w:trPr>
          <w:trHeight w:val="907"/>
        </w:trPr>
        <w:tc>
          <w:tcPr>
            <w:tcW w:w="1729" w:type="pct"/>
            <w:shd w:val="clear" w:color="auto" w:fill="A4C822"/>
            <w:vAlign w:val="center"/>
          </w:tcPr>
          <w:p w14:paraId="46DD1B0E"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davanje pojašnjenja</w:t>
            </w:r>
          </w:p>
        </w:tc>
        <w:tc>
          <w:tcPr>
            <w:tcW w:w="3271" w:type="pct"/>
            <w:vAlign w:val="center"/>
          </w:tcPr>
          <w:p w14:paraId="2B63B63D" w14:textId="415BFC4F"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U roku od 7 kalendarskih</w:t>
            </w:r>
            <w:r w:rsidR="005C2D59">
              <w:rPr>
                <w:rFonts w:ascii="Gill Sans MT" w:eastAsia="Times New Roman" w:hAnsi="Gill Sans MT" w:cs="Times New Roman"/>
                <w:bCs/>
              </w:rPr>
              <w:t xml:space="preserve"> </w:t>
            </w:r>
            <w:r w:rsidRPr="005F3355">
              <w:rPr>
                <w:rFonts w:ascii="Gill Sans MT" w:eastAsia="Times New Roman" w:hAnsi="Gill Sans MT" w:cs="Times New Roman"/>
                <w:bCs/>
              </w:rPr>
              <w:t>dana od dana zaprimanja pojedinog upita, a najkasnije 7 kalendarskih dana prije isteka roka za podnošenje projektnih prijedloga.</w:t>
            </w:r>
          </w:p>
        </w:tc>
      </w:tr>
      <w:tr w:rsidR="00A42C00" w:rsidRPr="005F3355" w14:paraId="11E8BEA0" w14:textId="77777777" w:rsidTr="006F11D5">
        <w:trPr>
          <w:trHeight w:val="907"/>
        </w:trPr>
        <w:tc>
          <w:tcPr>
            <w:tcW w:w="1729" w:type="pct"/>
            <w:shd w:val="clear" w:color="auto" w:fill="A4C822"/>
            <w:vAlign w:val="center"/>
          </w:tcPr>
          <w:p w14:paraId="2B3E4204"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rPr>
              <w:lastRenderedPageBreak/>
              <w:t>Podnošenje projektnih prijedloga</w:t>
            </w:r>
          </w:p>
        </w:tc>
        <w:tc>
          <w:tcPr>
            <w:tcW w:w="3271" w:type="pct"/>
            <w:vAlign w:val="center"/>
          </w:tcPr>
          <w:p w14:paraId="0E774D9A" w14:textId="2732DCBE" w:rsidR="00A42C00" w:rsidRPr="005F3355" w:rsidRDefault="00A42C00" w:rsidP="00DA53AE">
            <w:pPr>
              <w:kinsoku w:val="0"/>
              <w:overflowPunct w:val="0"/>
              <w:spacing w:after="0" w:line="240" w:lineRule="auto"/>
              <w:jc w:val="center"/>
              <w:rPr>
                <w:rFonts w:ascii="Gill Sans MT" w:eastAsia="Times New Roman" w:hAnsi="Gill Sans MT" w:cs="Times New Roman"/>
                <w:bCs/>
              </w:rPr>
            </w:pPr>
            <w:r w:rsidRPr="00DB70F4">
              <w:rPr>
                <w:rFonts w:ascii="Gill Sans MT" w:eastAsia="PMingLiU" w:hAnsi="Gill Sans MT" w:cs="Times New Roman"/>
                <w:bCs/>
                <w:lang w:eastAsia="zh-CN"/>
              </w:rPr>
              <w:t xml:space="preserve">Najranije </w:t>
            </w:r>
            <w:r w:rsidR="00DB70F4" w:rsidRPr="00DB70F4">
              <w:rPr>
                <w:rFonts w:ascii="Gill Sans MT" w:eastAsia="PMingLiU" w:hAnsi="Gill Sans MT" w:cs="Times New Roman"/>
                <w:bCs/>
                <w:lang w:eastAsia="zh-CN"/>
              </w:rPr>
              <w:t>20</w:t>
            </w:r>
            <w:r w:rsidR="00DE6BCE" w:rsidRPr="00DB70F4">
              <w:rPr>
                <w:rFonts w:ascii="Gill Sans MT" w:eastAsia="PMingLiU" w:hAnsi="Gill Sans MT" w:cs="Times New Roman"/>
                <w:bCs/>
                <w:lang w:eastAsia="zh-CN"/>
              </w:rPr>
              <w:t>. lipnja</w:t>
            </w:r>
            <w:r w:rsidR="0044405A" w:rsidRPr="00DB70F4">
              <w:rPr>
                <w:rFonts w:ascii="Gill Sans MT" w:eastAsia="PMingLiU" w:hAnsi="Gill Sans MT" w:cs="Times New Roman"/>
                <w:bCs/>
                <w:lang w:eastAsia="zh-CN"/>
              </w:rPr>
              <w:t xml:space="preserve"> 2022</w:t>
            </w:r>
            <w:r w:rsidR="0044405A" w:rsidRPr="008803C7">
              <w:rPr>
                <w:rFonts w:ascii="Gill Sans MT" w:eastAsia="PMingLiU" w:hAnsi="Gill Sans MT" w:cs="Times New Roman"/>
                <w:bCs/>
                <w:lang w:eastAsia="zh-CN"/>
              </w:rPr>
              <w:t>. godine</w:t>
            </w:r>
            <w:r w:rsidR="005F03D6">
              <w:rPr>
                <w:rFonts w:ascii="Gill Sans MT" w:eastAsia="PMingLiU" w:hAnsi="Gill Sans MT" w:cs="Times New Roman"/>
                <w:bCs/>
                <w:lang w:eastAsia="zh-CN"/>
              </w:rPr>
              <w:t xml:space="preserve"> u 9:00h.</w:t>
            </w:r>
          </w:p>
        </w:tc>
      </w:tr>
      <w:tr w:rsidR="00A42C00" w:rsidRPr="005F3355" w14:paraId="5FE9D8D7" w14:textId="77777777" w:rsidTr="006F11D5">
        <w:trPr>
          <w:trHeight w:val="907"/>
        </w:trPr>
        <w:tc>
          <w:tcPr>
            <w:tcW w:w="1729" w:type="pct"/>
            <w:shd w:val="clear" w:color="auto" w:fill="A4C822"/>
            <w:vAlign w:val="center"/>
          </w:tcPr>
          <w:p w14:paraId="28E5C403"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Postupak dodjele bespovratnih sredstava</w:t>
            </w:r>
          </w:p>
        </w:tc>
        <w:tc>
          <w:tcPr>
            <w:tcW w:w="3271" w:type="pct"/>
            <w:vAlign w:val="center"/>
          </w:tcPr>
          <w:p w14:paraId="119D704C" w14:textId="1CCF4A33" w:rsidR="00A42C00" w:rsidRPr="005F3355" w:rsidRDefault="00A42C00" w:rsidP="00BE5628">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Maksimalno 90 kalendarskih dana za pojedini projektni prijedlog računajući od prvog sljedećeg </w:t>
            </w:r>
            <w:r w:rsidR="00E71D28">
              <w:rPr>
                <w:rFonts w:ascii="Gill Sans MT" w:eastAsia="Times New Roman" w:hAnsi="Gill Sans MT" w:cs="Times New Roman"/>
                <w:bCs/>
              </w:rPr>
              <w:t xml:space="preserve">radnog </w:t>
            </w:r>
            <w:r w:rsidRPr="005F3355">
              <w:rPr>
                <w:rFonts w:ascii="Gill Sans MT" w:eastAsia="Times New Roman" w:hAnsi="Gill Sans MT" w:cs="Times New Roman"/>
                <w:bCs/>
              </w:rPr>
              <w:t>dana od dana zaprimanja projektnog prijedloga do dana donošenja Odluke o financiranju.</w:t>
            </w:r>
          </w:p>
        </w:tc>
      </w:tr>
    </w:tbl>
    <w:p w14:paraId="2930AA04" w14:textId="77777777" w:rsidR="00A42C00" w:rsidRPr="005F3355" w:rsidRDefault="00A42C00" w:rsidP="00A42C00">
      <w:pPr>
        <w:rPr>
          <w:rFonts w:ascii="Calibri" w:eastAsia="Times New Roman" w:hAnsi="Calibri" w:cs="Times New Roman"/>
        </w:rPr>
      </w:pPr>
    </w:p>
    <w:p w14:paraId="4AF723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5" w:name="_Toc98485475"/>
      <w:r w:rsidRPr="005F3355">
        <w:rPr>
          <w:rFonts w:ascii="Gill Sans MT" w:eastAsia="Calibri" w:hAnsi="Gill Sans MT" w:cs="Times New Roman"/>
          <w:b/>
          <w:bCs/>
          <w:color w:val="000000"/>
          <w:sz w:val="24"/>
          <w:szCs w:val="24"/>
        </w:rPr>
        <w:t>3.5. Objava rezultata Poziva</w:t>
      </w:r>
      <w:bookmarkEnd w:id="65"/>
    </w:p>
    <w:p w14:paraId="060F8F17" w14:textId="1372F6F6"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Popis korisnika s kojima je potpisan Ugovor zajedno s iznosom dodijeljenih bespovratnih sredstava bit će </w:t>
      </w:r>
      <w:r w:rsidR="00B9362A" w:rsidRPr="00325016">
        <w:rPr>
          <w:rFonts w:ascii="Gill Sans MT" w:eastAsia="Times New Roman" w:hAnsi="Gill Sans MT" w:cs="Times New Roman"/>
          <w:sz w:val="24"/>
          <w:szCs w:val="24"/>
        </w:rPr>
        <w:t xml:space="preserve">objavljen na javnom portalu sustava </w:t>
      </w:r>
      <w:proofErr w:type="spellStart"/>
      <w:r w:rsidR="00B9362A" w:rsidRPr="00325016">
        <w:rPr>
          <w:rFonts w:ascii="Gill Sans MT" w:eastAsia="Times New Roman" w:hAnsi="Gill Sans MT" w:cs="Times New Roman"/>
          <w:sz w:val="24"/>
          <w:szCs w:val="24"/>
        </w:rPr>
        <w:t>eNPOO</w:t>
      </w:r>
      <w:proofErr w:type="spellEnd"/>
      <w:r w:rsidR="00B9362A" w:rsidRPr="00325016">
        <w:rPr>
          <w:rFonts w:ascii="Gill Sans MT" w:eastAsia="Times New Roman" w:hAnsi="Gill Sans MT" w:cs="Times New Roman"/>
          <w:sz w:val="24"/>
          <w:szCs w:val="24"/>
        </w:rPr>
        <w:t xml:space="preserve"> (</w:t>
      </w:r>
      <w:hyperlink r:id="rId21" w:history="1">
        <w:r w:rsidR="00B9362A" w:rsidRPr="00325016">
          <w:rPr>
            <w:rStyle w:val="Hiperveza"/>
            <w:rFonts w:ascii="Gill Sans MT" w:eastAsia="Times New Roman" w:hAnsi="Gill Sans MT" w:cs="Times New Roman"/>
            <w:sz w:val="24"/>
            <w:szCs w:val="24"/>
          </w:rPr>
          <w:t>https://fondovieu.gov.hr/portal</w:t>
        </w:r>
      </w:hyperlink>
      <w:r w:rsidR="00B9362A" w:rsidRPr="00325016">
        <w:rPr>
          <w:rFonts w:ascii="Gill Sans MT" w:eastAsia="Times New Roman" w:hAnsi="Gill Sans MT" w:cs="Times New Roman"/>
          <w:sz w:val="24"/>
          <w:szCs w:val="24"/>
        </w:rPr>
        <w:t xml:space="preserve">) i na </w:t>
      </w:r>
      <w:r w:rsidR="00A659A1" w:rsidRPr="00325016">
        <w:rPr>
          <w:rFonts w:ascii="Gill Sans MT" w:eastAsia="Times New Roman" w:hAnsi="Gill Sans MT" w:cs="Times New Roman"/>
          <w:sz w:val="24"/>
          <w:szCs w:val="24"/>
        </w:rPr>
        <w:t xml:space="preserve">mrežnim stranicama </w:t>
      </w:r>
      <w:r w:rsidR="00AC6B09" w:rsidRPr="00325016">
        <w:rPr>
          <w:rFonts w:ascii="Gill Sans MT" w:eastAsia="Times New Roman" w:hAnsi="Gill Sans MT" w:cs="Times New Roman"/>
          <w:sz w:val="24"/>
          <w:szCs w:val="24"/>
        </w:rPr>
        <w:t xml:space="preserve">NPOO-a (https://planoporavka.gov.hr) </w:t>
      </w:r>
      <w:r w:rsidR="00EC1579" w:rsidRPr="00325016">
        <w:rPr>
          <w:rFonts w:ascii="Gill Sans MT" w:hAnsi="Gill Sans MT" w:cs="Times New Roman"/>
          <w:sz w:val="24"/>
          <w:szCs w:val="24"/>
        </w:rPr>
        <w:t>u roku 10 radnih dana nakon</w:t>
      </w:r>
      <w:r w:rsidR="00EC1579">
        <w:rPr>
          <w:rFonts w:ascii="Gill Sans MT" w:hAnsi="Gill Sans MT" w:cs="Times New Roman"/>
          <w:sz w:val="24"/>
          <w:szCs w:val="24"/>
        </w:rPr>
        <w:t xml:space="preserve"> potpisa zadnjeg</w:t>
      </w:r>
      <w:r w:rsidR="00EC1579" w:rsidRPr="000F009A">
        <w:rPr>
          <w:rFonts w:ascii="Gill Sans MT" w:hAnsi="Gill Sans MT" w:cs="Times New Roman"/>
          <w:sz w:val="24"/>
          <w:szCs w:val="24"/>
        </w:rPr>
        <w:t xml:space="preserve"> Ugovora</w:t>
      </w:r>
      <w:r w:rsidR="00EC1579">
        <w:rPr>
          <w:rFonts w:ascii="Gill Sans MT" w:hAnsi="Gill Sans MT" w:cs="Times New Roman"/>
          <w:sz w:val="24"/>
          <w:szCs w:val="24"/>
        </w:rPr>
        <w:t xml:space="preserve"> iz ovog Poziva</w:t>
      </w:r>
      <w:r w:rsidR="00A659A1">
        <w:rPr>
          <w:rFonts w:ascii="Gill Sans MT" w:eastAsia="Times New Roman" w:hAnsi="Gill Sans MT" w:cs="Times New Roman"/>
          <w:sz w:val="24"/>
          <w:szCs w:val="24"/>
        </w:rPr>
        <w:t>.</w:t>
      </w:r>
      <w:r w:rsidRPr="005F3355">
        <w:rPr>
          <w:rFonts w:ascii="Gill Sans MT" w:eastAsia="Times New Roman" w:hAnsi="Gill Sans MT" w:cs="Times New Roman"/>
          <w:color w:val="0563C1"/>
          <w:sz w:val="24"/>
          <w:szCs w:val="24"/>
          <w:u w:val="single"/>
        </w:rPr>
        <w:t xml:space="preserve"> </w:t>
      </w:r>
    </w:p>
    <w:p w14:paraId="1DF1141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Objava će uključivati minimalno sljedeće podatke: </w:t>
      </w:r>
    </w:p>
    <w:p w14:paraId="449D5D33"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Korisnika</w:t>
      </w:r>
    </w:p>
    <w:p w14:paraId="640D3E00"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projekta</w:t>
      </w:r>
      <w:r w:rsidRPr="005F3355">
        <w:rPr>
          <w:rFonts w:ascii="Gill Sans MT" w:eastAsia="Times New Roman" w:hAnsi="Gill Sans MT" w:cs="Times New Roman"/>
          <w:sz w:val="24"/>
          <w:szCs w:val="24"/>
        </w:rPr>
        <w:t xml:space="preserve"> i njegov referentni broj</w:t>
      </w:r>
    </w:p>
    <w:p w14:paraId="6B1062FC"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 xml:space="preserve">iznos </w:t>
      </w:r>
      <w:r w:rsidRPr="005F3355">
        <w:rPr>
          <w:rFonts w:ascii="Gill Sans MT" w:eastAsia="Times New Roman" w:hAnsi="Gill Sans MT" w:cs="Times New Roman"/>
          <w:spacing w:val="-1"/>
          <w:sz w:val="24"/>
          <w:szCs w:val="24"/>
        </w:rPr>
        <w:t>bespovratnih</w:t>
      </w:r>
      <w:r w:rsidRPr="005F3355">
        <w:rPr>
          <w:rFonts w:ascii="Gill Sans MT" w:eastAsia="Times New Roman" w:hAnsi="Gill Sans MT" w:cs="Times New Roman"/>
          <w:color w:val="000000"/>
          <w:sz w:val="24"/>
          <w:szCs w:val="24"/>
        </w:rPr>
        <w:t xml:space="preserve"> sredstava dodijeljenih projektu i stopu sufinanciranja (intenzitet potpora); </w:t>
      </w:r>
    </w:p>
    <w:p w14:paraId="6EB2475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kratak </w:t>
      </w:r>
      <w:r w:rsidRPr="005F3355">
        <w:rPr>
          <w:rFonts w:ascii="Gill Sans MT" w:eastAsia="Times New Roman" w:hAnsi="Gill Sans MT" w:cs="Times New Roman"/>
          <w:spacing w:val="-1"/>
          <w:sz w:val="24"/>
          <w:szCs w:val="24"/>
        </w:rPr>
        <w:t>opis</w:t>
      </w:r>
      <w:r w:rsidRPr="005F3355">
        <w:rPr>
          <w:rFonts w:ascii="Gill Sans MT" w:eastAsia="Times New Roman" w:hAnsi="Gill Sans MT" w:cs="Times New Roman"/>
          <w:sz w:val="24"/>
          <w:szCs w:val="24"/>
        </w:rPr>
        <w:t xml:space="preserve"> projekta.</w:t>
      </w:r>
    </w:p>
    <w:p w14:paraId="4867E717" w14:textId="77777777" w:rsidR="00A42C00" w:rsidRDefault="00A42C00" w:rsidP="00A42C00">
      <w:pPr>
        <w:spacing w:after="0" w:line="240" w:lineRule="auto"/>
        <w:ind w:left="360"/>
        <w:jc w:val="both"/>
        <w:rPr>
          <w:rFonts w:ascii="Gill Sans MT" w:eastAsia="Times New Roman" w:hAnsi="Gill Sans MT" w:cs="Times New Roman"/>
          <w:sz w:val="24"/>
          <w:szCs w:val="24"/>
        </w:rPr>
      </w:pPr>
    </w:p>
    <w:p w14:paraId="55193B64"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44084398"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66" w:name="_POSTUPAK_DODJELE"/>
      <w:bookmarkStart w:id="67" w:name="_Toc98485476"/>
      <w:bookmarkEnd w:id="66"/>
      <w:r w:rsidRPr="005F3355">
        <w:rPr>
          <w:rFonts w:ascii="Gill Sans MT" w:eastAsia="Calibri" w:hAnsi="Gill Sans MT" w:cs="Times New Roman"/>
          <w:b/>
          <w:bCs/>
          <w:spacing w:val="-1"/>
          <w:sz w:val="24"/>
          <w:szCs w:val="24"/>
        </w:rPr>
        <w:t>4. POSTUPAK DODJELE</w:t>
      </w:r>
      <w:bookmarkEnd w:id="67"/>
    </w:p>
    <w:p w14:paraId="0C15F703" w14:textId="77777777" w:rsidR="00A42C00"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p>
    <w:p w14:paraId="41B1EAE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8" w:name="_Toc98485477"/>
      <w:r w:rsidRPr="005F3355">
        <w:rPr>
          <w:rFonts w:ascii="Gill Sans MT" w:eastAsia="Calibri" w:hAnsi="Gill Sans MT" w:cs="Times New Roman"/>
          <w:b/>
          <w:bCs/>
          <w:color w:val="000000"/>
          <w:sz w:val="24"/>
          <w:szCs w:val="24"/>
        </w:rPr>
        <w:t>4.1. F</w:t>
      </w:r>
      <w:bookmarkStart w:id="69" w:name="_Toc452468706"/>
      <w:r w:rsidRPr="005F3355">
        <w:rPr>
          <w:rFonts w:ascii="Gill Sans MT" w:eastAsia="Calibri" w:hAnsi="Gill Sans MT" w:cs="Times New Roman"/>
          <w:b/>
          <w:bCs/>
          <w:color w:val="000000"/>
          <w:sz w:val="24"/>
          <w:szCs w:val="24"/>
        </w:rPr>
        <w:t>aze postupka dodjele bespovratnih sredstava</w:t>
      </w:r>
      <w:bookmarkEnd w:id="68"/>
      <w:bookmarkEnd w:id="69"/>
    </w:p>
    <w:p w14:paraId="618E992E" w14:textId="77777777" w:rsidR="00A42C00" w:rsidRPr="0021486D"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w:t>
      </w:r>
      <w:r w:rsidRPr="0021486D">
        <w:rPr>
          <w:rFonts w:ascii="Gill Sans MT" w:eastAsia="Times New Roman" w:hAnsi="Gill Sans MT" w:cs="Times New Roman"/>
          <w:sz w:val="24"/>
          <w:szCs w:val="24"/>
        </w:rPr>
        <w:t>postupku dodjele bespovratnih sredstava (u daljnjem tekstu: postupak dodjele) provode se:</w:t>
      </w:r>
    </w:p>
    <w:p w14:paraId="3697690E" w14:textId="7959039D" w:rsidR="00A42C00" w:rsidRPr="0021486D" w:rsidRDefault="00A42C00" w:rsidP="00A42C00">
      <w:pPr>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1 - Procjena projektnih prijedloga u odnosu na kriterije definirane Pozivom</w:t>
      </w:r>
      <w:r w:rsidRPr="0021486D" w:rsidDel="004D2CD1">
        <w:rPr>
          <w:rFonts w:ascii="Gill Sans MT" w:eastAsia="Times New Roman" w:hAnsi="Gill Sans MT" w:cs="Times New Roman"/>
          <w:b/>
          <w:bCs/>
          <w:sz w:val="24"/>
          <w:szCs w:val="24"/>
        </w:rPr>
        <w:t xml:space="preserve"> </w:t>
      </w:r>
    </w:p>
    <w:p w14:paraId="66EC90F9" w14:textId="0C22B490" w:rsidR="00424B5C" w:rsidRPr="0021486D" w:rsidRDefault="00424B5C" w:rsidP="007C7D5C">
      <w:pPr>
        <w:pStyle w:val="Odlomakpopisa"/>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2 - Provjera prihvatljivosti izdataka</w:t>
      </w:r>
    </w:p>
    <w:p w14:paraId="69A614C7" w14:textId="433A153E" w:rsidR="00A42C00" w:rsidRPr="0021486D" w:rsidRDefault="00A42C00" w:rsidP="00A42C00">
      <w:pPr>
        <w:numPr>
          <w:ilvl w:val="0"/>
          <w:numId w:val="33"/>
        </w:numPr>
        <w:spacing w:after="0" w:line="240" w:lineRule="auto"/>
        <w:ind w:left="426" w:hanging="284"/>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 xml:space="preserve">Faza </w:t>
      </w:r>
      <w:r w:rsidR="001F5041">
        <w:rPr>
          <w:rFonts w:ascii="Gill Sans MT" w:eastAsia="Times New Roman" w:hAnsi="Gill Sans MT" w:cs="Times New Roman"/>
          <w:b/>
          <w:bCs/>
          <w:sz w:val="24"/>
          <w:szCs w:val="24"/>
        </w:rPr>
        <w:t>3</w:t>
      </w:r>
      <w:r w:rsidRPr="0021486D">
        <w:rPr>
          <w:rFonts w:ascii="Gill Sans MT" w:eastAsia="Times New Roman" w:hAnsi="Gill Sans MT" w:cs="Times New Roman"/>
          <w:b/>
          <w:bCs/>
          <w:sz w:val="24"/>
          <w:szCs w:val="24"/>
        </w:rPr>
        <w:t xml:space="preserve"> - Donošenje Odluke o financiranju</w:t>
      </w:r>
      <w:bookmarkStart w:id="70" w:name="_Toc484426512"/>
      <w:bookmarkStart w:id="71" w:name="_Toc484426596"/>
      <w:bookmarkStart w:id="72" w:name="_Toc486426557"/>
      <w:bookmarkStart w:id="73" w:name="_Toc494352606"/>
      <w:bookmarkStart w:id="74" w:name="_Toc494377768"/>
      <w:bookmarkStart w:id="75" w:name="_Toc484426514"/>
      <w:bookmarkStart w:id="76" w:name="_Toc484426598"/>
      <w:bookmarkStart w:id="77" w:name="_Toc486426559"/>
      <w:bookmarkStart w:id="78" w:name="_Toc494352608"/>
      <w:bookmarkStart w:id="79" w:name="_Toc494377770"/>
      <w:bookmarkEnd w:id="70"/>
      <w:bookmarkEnd w:id="71"/>
      <w:bookmarkEnd w:id="72"/>
      <w:bookmarkEnd w:id="73"/>
      <w:bookmarkEnd w:id="74"/>
      <w:bookmarkEnd w:id="75"/>
      <w:bookmarkEnd w:id="76"/>
      <w:bookmarkEnd w:id="77"/>
      <w:bookmarkEnd w:id="78"/>
      <w:bookmarkEnd w:id="79"/>
    </w:p>
    <w:p w14:paraId="4C2CEF8C" w14:textId="77777777" w:rsidR="00A42C00" w:rsidRPr="0021486D" w:rsidRDefault="00A42C00" w:rsidP="00526AAD">
      <w:pPr>
        <w:spacing w:after="120" w:line="240" w:lineRule="auto"/>
        <w:jc w:val="both"/>
        <w:rPr>
          <w:rFonts w:ascii="Gill Sans MT" w:eastAsia="Times New Roman" w:hAnsi="Gill Sans MT" w:cs="Times New Roman"/>
          <w:sz w:val="24"/>
          <w:szCs w:val="24"/>
        </w:rPr>
      </w:pPr>
    </w:p>
    <w:p w14:paraId="72EEB2B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0" w:name="_Toc98485478"/>
      <w:r w:rsidRPr="0021486D">
        <w:rPr>
          <w:rFonts w:ascii="Gill Sans MT" w:eastAsia="Calibri" w:hAnsi="Gill Sans MT" w:cs="Times New Roman"/>
          <w:b/>
          <w:bCs/>
          <w:color w:val="000000"/>
          <w:sz w:val="24"/>
          <w:szCs w:val="24"/>
        </w:rPr>
        <w:t>4.2. Provođenje postupka dodjele</w:t>
      </w:r>
      <w:bookmarkEnd w:id="80"/>
    </w:p>
    <w:p w14:paraId="4A4ADCB0" w14:textId="4136AA02" w:rsidR="00A42C00" w:rsidRPr="005F3355" w:rsidRDefault="00A42C00" w:rsidP="00A42C00">
      <w:pPr>
        <w:spacing w:before="240"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MINGOR/NT i FZOEU/PT su tijela zadužena za postupak dodjele (odabira projektnog prijedloga).</w:t>
      </w:r>
    </w:p>
    <w:p w14:paraId="35012D6C" w14:textId="6B25C8AB"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Postupak dodjele traje maksimalno 90 (devedeset) kalendarskih dana za pojedini projektni prijedlog, računajući od prvog sljedećeg </w:t>
      </w:r>
      <w:r w:rsidR="00E71D28">
        <w:rPr>
          <w:rFonts w:ascii="Gill Sans MT" w:eastAsia="Times New Roman" w:hAnsi="Gill Sans MT" w:cs="Times New Roman"/>
          <w:color w:val="000000"/>
          <w:sz w:val="24"/>
          <w:szCs w:val="24"/>
        </w:rPr>
        <w:t xml:space="preserve">radnog </w:t>
      </w:r>
      <w:r w:rsidRPr="005F3355">
        <w:rPr>
          <w:rFonts w:ascii="Gill Sans MT" w:eastAsia="Times New Roman" w:hAnsi="Gill Sans MT" w:cs="Times New Roman"/>
          <w:color w:val="000000"/>
          <w:sz w:val="24"/>
          <w:szCs w:val="24"/>
        </w:rPr>
        <w:t xml:space="preserve">dana od dana zaprimanja projektnog prijedloga do dana donošenja Odluke o financiranju projektnog prijedloga. </w:t>
      </w:r>
    </w:p>
    <w:p w14:paraId="093847C7"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Cilj provjera u okviru postupka dodjele je provjeriti usklađenost projektnih prijedloga s kriterijima koji su utvrđeni u Pozivu, na način kako je to definirano u Pozivu.</w:t>
      </w:r>
    </w:p>
    <w:p w14:paraId="4F2651F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Projektni prijedlog podnosi se kroz sustav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unutar roka određenog ovim Pozivom. Zaprimanje i registracija vrši se automatski putem sustava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Podneseni projektni prijedlog dobiva jedinstveni referentni broj (kod projekta). Riječ je o referentnoj oznaci projektnog prijedloga tijekom čitavog trajanja projekta te je nije moguće mijenjati. </w:t>
      </w:r>
    </w:p>
    <w:p w14:paraId="0C23652C" w14:textId="77777777" w:rsidR="00A42C00" w:rsidRPr="00D552A0" w:rsidRDefault="00A42C00" w:rsidP="00A42C00">
      <w:pPr>
        <w:spacing w:after="120" w:line="240" w:lineRule="auto"/>
        <w:jc w:val="both"/>
        <w:rPr>
          <w:rFonts w:ascii="Gill Sans MT" w:eastAsia="Times New Roman" w:hAnsi="Gill Sans MT" w:cs="Times New Roman"/>
          <w:iCs/>
          <w:color w:val="000000"/>
          <w:sz w:val="24"/>
          <w:szCs w:val="24"/>
        </w:rPr>
      </w:pPr>
    </w:p>
    <w:p w14:paraId="659286D7" w14:textId="77777777" w:rsidR="005323F5" w:rsidRPr="00CA3FB2" w:rsidDel="003762C8" w:rsidRDefault="005323F5" w:rsidP="005323F5">
      <w:pPr>
        <w:spacing w:before="240"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lastRenderedPageBreak/>
        <w:t xml:space="preserve">Projektni prijedlozi se uzimaju u obradu prema trenutku zaprimanja. </w:t>
      </w:r>
    </w:p>
    <w:p w14:paraId="414BE0D7" w14:textId="77777777" w:rsidR="005323F5"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Projektni prijedlog koji nije udovoljio jednoj od </w:t>
      </w:r>
      <w:r>
        <w:rPr>
          <w:rFonts w:ascii="Gill Sans MT" w:eastAsia="Times New Roman" w:hAnsi="Gill Sans MT" w:cs="Times New Roman"/>
          <w:sz w:val="24"/>
          <w:szCs w:val="24"/>
        </w:rPr>
        <w:t>prethodno</w:t>
      </w:r>
      <w:r w:rsidRPr="00CA3FB2" w:rsidDel="003762C8">
        <w:rPr>
          <w:rFonts w:ascii="Gill Sans MT" w:eastAsia="Times New Roman" w:hAnsi="Gill Sans MT" w:cs="Times New Roman"/>
          <w:sz w:val="24"/>
          <w:szCs w:val="24"/>
        </w:rPr>
        <w:t xml:space="preserve"> navedenih provjera ne može biti odabran za financiranje. </w:t>
      </w:r>
    </w:p>
    <w:p w14:paraId="16FD5FD1" w14:textId="77777777" w:rsidR="005323F5" w:rsidRPr="005F3355" w:rsidDel="003762C8"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O rezultatima postupka procjene, prijavitelja se obavještava obaviješću </w:t>
      </w:r>
      <w:r>
        <w:rPr>
          <w:rFonts w:ascii="Gill Sans MT" w:eastAsia="Times New Roman" w:hAnsi="Gill Sans MT" w:cs="Times New Roman"/>
          <w:sz w:val="24"/>
          <w:szCs w:val="24"/>
        </w:rPr>
        <w:t xml:space="preserve">nakon svake provedene faze </w:t>
      </w:r>
      <w:r w:rsidRPr="00CA3FB2" w:rsidDel="003762C8">
        <w:rPr>
          <w:rFonts w:ascii="Gill Sans MT" w:eastAsia="Times New Roman" w:hAnsi="Gill Sans MT" w:cs="Times New Roman"/>
          <w:sz w:val="24"/>
          <w:szCs w:val="24"/>
        </w:rPr>
        <w:t xml:space="preserve">kroz sustav </w:t>
      </w:r>
      <w:proofErr w:type="spellStart"/>
      <w:r w:rsidRPr="00CA3FB2" w:rsidDel="003762C8">
        <w:rPr>
          <w:rFonts w:ascii="Gill Sans MT" w:eastAsia="Times New Roman" w:hAnsi="Gill Sans MT" w:cs="Times New Roman"/>
          <w:sz w:val="24"/>
          <w:szCs w:val="24"/>
        </w:rPr>
        <w:t>eNPOO</w:t>
      </w:r>
      <w:proofErr w:type="spellEnd"/>
      <w:r w:rsidRPr="00CA3FB2" w:rsidDel="003762C8">
        <w:rPr>
          <w:rFonts w:ascii="Gill Sans MT" w:eastAsia="Times New Roman" w:hAnsi="Gill Sans MT" w:cs="Times New Roman"/>
          <w:sz w:val="24"/>
          <w:szCs w:val="24"/>
        </w:rPr>
        <w:t>.</w:t>
      </w:r>
    </w:p>
    <w:p w14:paraId="115181E3" w14:textId="77777777" w:rsidR="005323F5" w:rsidRPr="00D552A0" w:rsidRDefault="005323F5" w:rsidP="005323F5">
      <w:pPr>
        <w:spacing w:after="120" w:line="240" w:lineRule="auto"/>
        <w:jc w:val="both"/>
        <w:rPr>
          <w:rFonts w:ascii="Gill Sans MT" w:eastAsia="Times New Roman" w:hAnsi="Gill Sans MT" w:cs="Times New Roman"/>
          <w:iCs/>
          <w:color w:val="000000"/>
          <w:sz w:val="24"/>
          <w:szCs w:val="24"/>
        </w:rPr>
      </w:pPr>
    </w:p>
    <w:p w14:paraId="7EF09456" w14:textId="77777777" w:rsidR="005323F5" w:rsidRPr="001F277D" w:rsidRDefault="005323F5" w:rsidP="005323F5">
      <w:pPr>
        <w:spacing w:after="120" w:line="240" w:lineRule="auto"/>
        <w:jc w:val="both"/>
        <w:rPr>
          <w:rFonts w:ascii="Gill Sans MT" w:eastAsia="Times New Roman" w:hAnsi="Gill Sans MT" w:cs="Times New Roman"/>
          <w:b/>
          <w:sz w:val="24"/>
          <w:szCs w:val="24"/>
        </w:rPr>
      </w:pPr>
      <w:r w:rsidRPr="001F277D">
        <w:rPr>
          <w:rFonts w:ascii="Gill Sans MT" w:eastAsia="Times New Roman" w:hAnsi="Gill Sans MT" w:cs="Times New Roman"/>
          <w:b/>
          <w:sz w:val="24"/>
          <w:szCs w:val="24"/>
        </w:rPr>
        <w:t>Faza I. Procjena projektnih prijedloga u odnosu na kriterije definirane Pozivom</w:t>
      </w:r>
    </w:p>
    <w:p w14:paraId="6E77B441" w14:textId="77777777" w:rsidR="005323F5" w:rsidRPr="005F3355" w:rsidRDefault="005323F5" w:rsidP="005323F5">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Faza I (koju provodi MINGOR/NT) se sastoji od sljedećih provjera</w:t>
      </w:r>
      <w:r w:rsidRPr="005F3355">
        <w:rPr>
          <w:rFonts w:ascii="Gill Sans MT" w:eastAsia="Times New Roman" w:hAnsi="Gill Sans MT" w:cs="Times New Roman"/>
          <w:sz w:val="24"/>
          <w:szCs w:val="24"/>
        </w:rPr>
        <w:t>:</w:t>
      </w:r>
    </w:p>
    <w:p w14:paraId="014B1C20"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Administrativna provjera</w:t>
      </w:r>
      <w:r w:rsidRPr="005F3355">
        <w:rPr>
          <w:rFonts w:ascii="Gill Sans MT" w:eastAsia="Times New Roman" w:hAnsi="Gill Sans MT" w:cs="Times New Roman"/>
          <w:sz w:val="24"/>
          <w:szCs w:val="24"/>
        </w:rPr>
        <w:t xml:space="preserve"> projektnih prijedloga provodi se sukladno kriterijima utvrđenima u Pozivu i u Prilogu 2.1. Obrazac administrativne provjere; </w:t>
      </w:r>
    </w:p>
    <w:p w14:paraId="3982AA81"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Prijavitelja</w:t>
      </w:r>
      <w:r w:rsidRPr="005F3355">
        <w:rPr>
          <w:rFonts w:ascii="Gill Sans MT" w:eastAsia="Times New Roman" w:hAnsi="Gill Sans MT" w:cs="Times New Roman"/>
          <w:sz w:val="24"/>
          <w:szCs w:val="24"/>
        </w:rPr>
        <w:t xml:space="preserve"> provodi se sukladno kriterijima utvrđenima u Pozivu i u Prilogu 2.2. Kontrolna lista za provjeru prihvatljivosti Prijavitelja; </w:t>
      </w:r>
    </w:p>
    <w:p w14:paraId="64D3D727"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projekta i aktivnosti</w:t>
      </w:r>
      <w:r w:rsidRPr="005F3355">
        <w:rPr>
          <w:rFonts w:ascii="Gill Sans MT" w:eastAsia="Times New Roman" w:hAnsi="Gill Sans MT" w:cs="Times New Roman"/>
          <w:sz w:val="24"/>
          <w:szCs w:val="24"/>
        </w:rPr>
        <w:t xml:space="preserve"> provodi se sukladno kriterijima utvrđenima u Pozivu i u Prilogu 2.3. Kontrolna lista za provjeru prihvatljivosti projekta i aktivnosti (; </w:t>
      </w:r>
    </w:p>
    <w:p w14:paraId="2DF1D2A1" w14:textId="1B5DE61D"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Ocjenjivanje kvalitete</w:t>
      </w:r>
      <w:r w:rsidRPr="005F3355">
        <w:rPr>
          <w:rFonts w:ascii="Gill Sans MT" w:eastAsia="Times New Roman" w:hAnsi="Gill Sans MT" w:cs="Times New Roman"/>
          <w:sz w:val="24"/>
          <w:szCs w:val="24"/>
        </w:rPr>
        <w:t xml:space="preserve"> projektnih prijedloga provodi se sukladno kriterijima odabira iz Tablice 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ovih Uputa i u Prilogu 2.4. - Obrazac za ocjenjivanje kvalitete (kriteriji odabira)</w:t>
      </w:r>
      <w:r>
        <w:rPr>
          <w:rFonts w:ascii="Gill Sans MT" w:eastAsia="Times New Roman" w:hAnsi="Gill Sans MT" w:cs="Times New Roman"/>
          <w:sz w:val="24"/>
          <w:szCs w:val="24"/>
        </w:rPr>
        <w:t>.</w:t>
      </w:r>
    </w:p>
    <w:p w14:paraId="53C5A803" w14:textId="77777777" w:rsidR="00A42C00" w:rsidRPr="005F3355" w:rsidRDefault="00A42C00" w:rsidP="00A42C00">
      <w:pPr>
        <w:keepNext/>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Tablica 2.</w:t>
      </w:r>
      <w:r w:rsidRPr="005F3355">
        <w:rPr>
          <w:rFonts w:ascii="Gill Sans MT" w:eastAsia="Times New Roman" w:hAnsi="Gill Sans MT" w:cs="Times New Roman"/>
          <w:sz w:val="24"/>
          <w:szCs w:val="24"/>
        </w:rPr>
        <w:t xml:space="preserve"> Kriteriji odabira za ocjenjivanje kvalitete </w:t>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33320E1C" w14:textId="77777777" w:rsidTr="006F11D5">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60CB6855" w14:textId="77777777" w:rsidR="00A42C00" w:rsidRPr="005F3355" w:rsidRDefault="00A42C00" w:rsidP="006F11D5">
            <w:pPr>
              <w:keepNext/>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66E7EA2" w14:textId="77777777" w:rsidR="00A42C00" w:rsidRPr="005F3355" w:rsidRDefault="00A42C00" w:rsidP="006F11D5">
            <w:pPr>
              <w:keepNext/>
              <w:spacing w:after="0" w:line="240" w:lineRule="auto"/>
              <w:jc w:val="center"/>
              <w:rPr>
                <w:rFonts w:ascii="Gill Sans MT" w:eastAsia="Cambria" w:hAnsi="Gill Sans MT" w:cs="Times New Roman"/>
                <w:b/>
                <w:bCs/>
                <w:iCs/>
              </w:rPr>
            </w:pPr>
            <w:r w:rsidRPr="005F3355">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FD136D" w14:textId="77777777" w:rsidR="00A42C00" w:rsidRPr="005F3355" w:rsidRDefault="00A42C00" w:rsidP="006F11D5">
            <w:pPr>
              <w:keepNext/>
              <w:spacing w:after="0" w:line="240" w:lineRule="auto"/>
              <w:ind w:left="-114" w:right="-102"/>
              <w:jc w:val="center"/>
              <w:rPr>
                <w:rFonts w:ascii="Gill Sans MT" w:eastAsia="Times New Roman" w:hAnsi="Gill Sans MT" w:cs="Times New Roman"/>
                <w:b/>
              </w:rPr>
            </w:pPr>
            <w:r w:rsidRPr="005F3355">
              <w:rPr>
                <w:rFonts w:ascii="Gill Sans MT" w:eastAsia="Cambria" w:hAnsi="Gill Sans MT" w:cs="Times New Roman"/>
                <w:b/>
                <w:bCs/>
                <w:iCs/>
              </w:rPr>
              <w:t>Odgovori DA/NE</w:t>
            </w:r>
            <w:r w:rsidRPr="005F3355">
              <w:rPr>
                <w:rFonts w:ascii="Gill Sans MT" w:eastAsia="Cambria" w:hAnsi="Gill Sans MT" w:cs="Times New Roman"/>
                <w:b/>
                <w:bCs/>
                <w:iCs/>
                <w:vertAlign w:val="superscript"/>
              </w:rPr>
              <w:footnoteReference w:id="12"/>
            </w:r>
            <w:r w:rsidRPr="005F3355">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2DEF8C5" w14:textId="77777777" w:rsidR="00A42C00" w:rsidRPr="005F3355" w:rsidRDefault="00A42C00" w:rsidP="006F11D5">
            <w:pPr>
              <w:keepNext/>
              <w:spacing w:after="0" w:line="240" w:lineRule="auto"/>
              <w:ind w:left="-107" w:right="-110"/>
              <w:jc w:val="center"/>
              <w:rPr>
                <w:rFonts w:ascii="Gill Sans MT" w:eastAsia="Times New Roman" w:hAnsi="Gill Sans MT" w:cs="Times New Roman"/>
                <w:b/>
              </w:rPr>
            </w:pPr>
            <w:r w:rsidRPr="005F3355">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FA4B93" w14:textId="77777777" w:rsidR="00A42C00" w:rsidRPr="005F3355" w:rsidRDefault="00A42C00" w:rsidP="006F11D5">
            <w:pPr>
              <w:keepNext/>
              <w:spacing w:after="0" w:line="240" w:lineRule="auto"/>
              <w:jc w:val="center"/>
              <w:rPr>
                <w:rFonts w:ascii="Gill Sans MT" w:eastAsia="Times New Roman" w:hAnsi="Gill Sans MT" w:cs="Times New Roman"/>
                <w:b/>
              </w:rPr>
            </w:pPr>
            <w:proofErr w:type="spellStart"/>
            <w:r w:rsidRPr="005F3355">
              <w:rPr>
                <w:rFonts w:ascii="Gill Sans MT" w:eastAsia="Times New Roman" w:hAnsi="Gill Sans MT" w:cs="Times New Roman"/>
                <w:b/>
              </w:rPr>
              <w:t>Ref</w:t>
            </w:r>
            <w:proofErr w:type="spellEnd"/>
            <w:r w:rsidRPr="005F3355">
              <w:rPr>
                <w:rFonts w:ascii="Gill Sans MT" w:eastAsia="Times New Roman" w:hAnsi="Gill Sans MT" w:cs="Times New Roman"/>
                <w:b/>
              </w:rPr>
              <w:t>. na izvor za provjeru</w:t>
            </w:r>
          </w:p>
        </w:tc>
      </w:tr>
      <w:tr w:rsidR="00A42C00" w:rsidRPr="005F3355" w14:paraId="5C4E7BBD" w14:textId="77777777" w:rsidTr="006F11D5">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541B7F"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0FAF8A04"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Vrijednost za novac koju projekt nudi</w:t>
            </w:r>
            <w:r w:rsidRPr="005F3355">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2C00" w:rsidRPr="005F3355" w14:paraId="59133AC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9EDFC05"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14:paraId="49EA170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1.1. Društveno–ekonomske koristi projekta</w:t>
            </w:r>
          </w:p>
          <w:p w14:paraId="3482E8EC" w14:textId="77777777" w:rsidR="00A42C00" w:rsidRPr="005F3355" w:rsidRDefault="00A42C00" w:rsidP="006F11D5">
            <w:pPr>
              <w:spacing w:after="0" w:line="240" w:lineRule="auto"/>
              <w:jc w:val="both"/>
              <w:rPr>
                <w:rFonts w:ascii="Gill Sans MT" w:eastAsia="Cambria" w:hAnsi="Gill Sans MT" w:cs="Times New Roman"/>
                <w:bCs/>
                <w:iCs/>
                <w:highlight w:val="yellow"/>
              </w:rPr>
            </w:pPr>
            <w:r w:rsidRPr="005F3355">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2E7D1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B82205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A1F97E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Elaborat zaštite okoliša</w:t>
            </w:r>
          </w:p>
        </w:tc>
      </w:tr>
      <w:tr w:rsidR="00A42C00" w:rsidRPr="005F3355" w14:paraId="4ECD8BC4"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1C2D788"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AD3642F"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5AB7288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F99B70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0E688D"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4C75546" w14:textId="77777777" w:rsidTr="006F11D5">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77ADED"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10584121"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Financijska održivost projekta</w:t>
            </w:r>
            <w:r w:rsidRPr="005F3355">
              <w:rPr>
                <w:rFonts w:ascii="Gill Sans MT" w:eastAsia="Cambria" w:hAnsi="Gill Sans MT" w:cs="Times New Roman"/>
                <w:bCs/>
                <w:iCs/>
              </w:rPr>
              <w:t xml:space="preserve"> (odnosi se na strategiju financiranja po završetku provedbe predmetnog projekta)</w:t>
            </w:r>
          </w:p>
        </w:tc>
      </w:tr>
      <w:tr w:rsidR="00A42C00" w:rsidRPr="005F3355" w14:paraId="3EA9E5DE"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0E1F2072"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B2C69DD"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2.1. Osiguranje sredstava Prijavitelja za provedbu projekta</w:t>
            </w:r>
          </w:p>
          <w:p w14:paraId="51E622D1" w14:textId="618DCFB1" w:rsidR="00A42C00" w:rsidRPr="005F3355" w:rsidRDefault="00A42C00" w:rsidP="006733C2">
            <w:pPr>
              <w:spacing w:after="0" w:line="240" w:lineRule="auto"/>
              <w:jc w:val="both"/>
              <w:rPr>
                <w:rFonts w:ascii="Gill Sans MT" w:eastAsia="Cambria" w:hAnsi="Gill Sans MT" w:cs="Times New Roman"/>
                <w:b/>
                <w:bCs/>
                <w:iCs/>
              </w:rPr>
            </w:pPr>
            <w:r w:rsidRPr="005F3355">
              <w:rPr>
                <w:rFonts w:ascii="Gill Sans MT" w:eastAsia="Cambria" w:hAnsi="Gill Sans MT" w:cs="Times New Roman"/>
                <w:bCs/>
                <w:iCs/>
              </w:rPr>
              <w:t xml:space="preserve">Prijavitelj je dokazao da će najkasnije do početka provedbe projekta iz vlastitih </w:t>
            </w:r>
            <w:r w:rsidR="005944B8">
              <w:rPr>
                <w:rFonts w:ascii="Gill Sans MT" w:eastAsia="Cambria" w:hAnsi="Gill Sans MT" w:cs="Times New Roman"/>
                <w:bCs/>
                <w:iCs/>
              </w:rPr>
              <w:t>sredstava</w:t>
            </w:r>
            <w:r w:rsidR="005C2D59">
              <w:rPr>
                <w:rFonts w:ascii="Gill Sans MT" w:eastAsia="Cambria" w:hAnsi="Gill Sans MT" w:cs="Times New Roman"/>
                <w:bCs/>
                <w:iCs/>
              </w:rPr>
              <w:t xml:space="preserve"> </w:t>
            </w:r>
            <w:r w:rsidR="002C781F">
              <w:rPr>
                <w:rFonts w:ascii="Gill Sans MT" w:eastAsia="Cambria" w:hAnsi="Gill Sans MT" w:cs="Times New Roman"/>
                <w:bCs/>
                <w:iCs/>
              </w:rPr>
              <w:t xml:space="preserve">ili </w:t>
            </w:r>
            <w:r w:rsidR="002C781F" w:rsidRPr="002C781F">
              <w:rPr>
                <w:rFonts w:ascii="Gill Sans MT" w:eastAsia="Cambria" w:hAnsi="Gill Sans MT" w:cs="Times New Roman"/>
                <w:bCs/>
                <w:iCs/>
              </w:rPr>
              <w:t>osiguravanjem financiranja na drugi način (svime što ne predstavlja sredstva Unije)</w:t>
            </w:r>
            <w:r w:rsidR="002C781F">
              <w:rPr>
                <w:rFonts w:ascii="Gill Sans MT" w:eastAsia="Cambria" w:hAnsi="Gill Sans MT" w:cs="Times New Roman"/>
                <w:bCs/>
                <w:iCs/>
              </w:rPr>
              <w:t xml:space="preserve"> osigurati </w:t>
            </w:r>
            <w:r w:rsidRPr="005F3355">
              <w:rPr>
                <w:rFonts w:ascii="Gill Sans MT" w:eastAsia="Cambria" w:hAnsi="Gill Sans MT" w:cs="Times New Roman"/>
                <w:bCs/>
                <w:iCs/>
              </w:rPr>
              <w:t xml:space="preserve">sredstva za financiranje razlike između iznosa </w:t>
            </w:r>
            <w:r w:rsidR="006733C2" w:rsidRPr="006733C2">
              <w:rPr>
                <w:rFonts w:ascii="Gill Sans MT" w:eastAsia="Cambria" w:hAnsi="Gill Sans MT" w:cs="Times New Roman"/>
                <w:bCs/>
                <w:iCs/>
              </w:rPr>
              <w:t xml:space="preserve">ukupnih prihvatljivih troškova/izdataka projektnog prijedloga te iznosa bespovratnih sredstava iz NPOO-a dodijeljenih za financiranje prihvatljivih troškova/izdataka u </w:t>
            </w:r>
            <w:r w:rsidR="006733C2" w:rsidRPr="006733C2">
              <w:rPr>
                <w:rFonts w:ascii="Gill Sans MT" w:eastAsia="Cambria" w:hAnsi="Gill Sans MT" w:cs="Times New Roman"/>
                <w:bCs/>
                <w:iCs/>
              </w:rPr>
              <w:lastRenderedPageBreak/>
              <w:t>sklopu ovog Poziva</w:t>
            </w:r>
            <w:r w:rsidR="006733C2" w:rsidRPr="006733C2" w:rsidDel="006733C2">
              <w:rPr>
                <w:rFonts w:ascii="Gill Sans MT" w:eastAsia="Cambria" w:hAnsi="Gill Sans MT" w:cs="Times New Roman"/>
                <w:bCs/>
                <w:iCs/>
              </w:rPr>
              <w:t xml:space="preserve"> </w:t>
            </w:r>
            <w:r w:rsidR="006733C2" w:rsidRPr="005F3355">
              <w:rPr>
                <w:rFonts w:ascii="Gill Sans MT" w:eastAsia="Cambria" w:hAnsi="Gill Sans MT" w:cs="Times New Roman"/>
                <w:bCs/>
                <w:iCs/>
              </w:rPr>
              <w:t xml:space="preserve">u okviru ovog Poziva, </w:t>
            </w:r>
            <w:r w:rsidRPr="005F3355">
              <w:rPr>
                <w:rFonts w:ascii="Gill Sans MT" w:eastAsia="Cambria" w:hAnsi="Gill Sans MT" w:cs="Times New Roman"/>
                <w:bCs/>
                <w:iCs/>
              </w:rPr>
              <w:t>te neprihvatljivih troškova</w:t>
            </w:r>
            <w:r w:rsidR="006733C2">
              <w:rPr>
                <w:rFonts w:ascii="Gill Sans MT" w:eastAsia="Cambria" w:hAnsi="Gill Sans MT" w:cs="Times New Roman"/>
                <w:bCs/>
                <w:iCs/>
              </w:rPr>
              <w:t xml:space="preserve"> projektnog prijedloga</w:t>
            </w:r>
            <w:r w:rsidRPr="005F3355">
              <w:rPr>
                <w:rFonts w:ascii="Gill Sans MT" w:eastAsia="Cambria" w:hAnsi="Gill Sans MT" w:cs="Times New Roman"/>
                <w:bCs/>
                <w:iCs/>
              </w:rPr>
              <w:t xml:space="preserve">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14:paraId="04D29C79"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tcPr>
          <w:p w14:paraId="1EC97AB1"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32749CA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 osiguranju vlastitog udjela sufinanciranja (Obrazac 2.)</w:t>
            </w:r>
          </w:p>
        </w:tc>
      </w:tr>
      <w:tr w:rsidR="00A42C00" w:rsidRPr="005F3355" w14:paraId="1A1B8D1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16E4488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EBEEC1C"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 xml:space="preserve">2.2. Osiguranje sredstava Prijavitelja nakon provedbe projekta </w:t>
            </w:r>
          </w:p>
          <w:p w14:paraId="0D74C731"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14:paraId="540A4E2F"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2A66416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2FE9096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72F759FF" w14:textId="77777777" w:rsidTr="006F11D5">
        <w:tc>
          <w:tcPr>
            <w:tcW w:w="220" w:type="pct"/>
            <w:tcBorders>
              <w:top w:val="single" w:sz="4" w:space="0" w:color="auto"/>
              <w:left w:val="single" w:sz="4" w:space="0" w:color="auto"/>
              <w:bottom w:val="single" w:sz="4" w:space="0" w:color="auto"/>
              <w:right w:val="single" w:sz="4" w:space="0" w:color="auto"/>
            </w:tcBorders>
            <w:shd w:val="clear" w:color="auto" w:fill="A8D08D"/>
          </w:tcPr>
          <w:p w14:paraId="2E0073D0"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267BED6"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111148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74C368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1D4FCE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4F557A6"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644864C"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5DE0D26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Provedbeni kapaciteti</w:t>
            </w:r>
            <w:r w:rsidRPr="005F3355">
              <w:rPr>
                <w:rFonts w:ascii="Gill Sans MT" w:eastAsia="Cambria" w:hAnsi="Gill Sans MT" w:cs="Times New Roman"/>
                <w:bCs/>
                <w:iCs/>
              </w:rPr>
              <w:t xml:space="preserve"> prijavitelja (uključuju aspekte financijskih, stručnih, iskustvenih i administrativnih kapaciteta)</w:t>
            </w:r>
          </w:p>
        </w:tc>
      </w:tr>
      <w:tr w:rsidR="00A42C00" w:rsidRPr="005F3355" w14:paraId="193A3C6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233029B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09BC092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3.1. Tehnički i administrativni kapaciteti Prijavitelja za provedbu projekta</w:t>
            </w:r>
          </w:p>
          <w:p w14:paraId="0DB6CF58"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P</w:t>
            </w:r>
            <w:proofErr w:type="spellStart"/>
            <w:r w:rsidRPr="005F3355">
              <w:rPr>
                <w:rFonts w:ascii="Gill Sans MT" w:eastAsia="Times New Roman" w:hAnsi="Gill Sans MT" w:cs="Lucida Sans Unicode"/>
                <w:lang w:eastAsia="hr-HR"/>
              </w:rPr>
              <w:t>rijavitelj</w:t>
            </w:r>
            <w:proofErr w:type="spellEnd"/>
            <w:r w:rsidRPr="005F3355">
              <w:rPr>
                <w:rFonts w:ascii="Gill Sans MT" w:eastAsia="Cambria" w:hAnsi="Gill Sans MT" w:cs="Lucida Sans Unicode"/>
                <w:bCs/>
                <w:iCs/>
                <w:noProof/>
              </w:rPr>
              <w:t xml:space="preserve"> posjeduje potrebne kapacitete za uspješno upravljanje projektom što uključuje</w:t>
            </w:r>
            <w:r w:rsidRPr="005F3355">
              <w:rPr>
                <w:rFonts w:ascii="Gill Sans MT" w:eastAsia="Cambria" w:hAnsi="Gill Sans MT" w:cs="Times New Roman"/>
                <w:bCs/>
                <w:iCs/>
              </w:rPr>
              <w:t>:</w:t>
            </w:r>
          </w:p>
          <w:p w14:paraId="393D17B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tehnički kapacitet (koji se dokazuje iskustvom djelatnika u praćenju provedbe građevinskih projekata, a što Prijavitelj opisuje u Prijavnom obrascu);</w:t>
            </w:r>
          </w:p>
          <w:p w14:paraId="77C3C2E2" w14:textId="1A1D7209"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administrativni kapacitet (koji se dokazuje iskustvom djelatnika u praćenju provedbe</w:t>
            </w:r>
            <w:r w:rsidR="005C2D59">
              <w:rPr>
                <w:rFonts w:ascii="Gill Sans MT" w:eastAsia="Cambria" w:hAnsi="Gill Sans MT" w:cs="Times New Roman"/>
                <w:bCs/>
                <w:iCs/>
              </w:rPr>
              <w:t xml:space="preserve"> </w:t>
            </w:r>
            <w:r w:rsidRPr="005F3355">
              <w:rPr>
                <w:rFonts w:ascii="Gill Sans MT" w:eastAsia="Cambria" w:hAnsi="Gill Sans MT" w:cs="Times New Roman"/>
                <w:bCs/>
                <w:iCs/>
              </w:rPr>
              <w:t xml:space="preserve">projekata financiranih sredstvima EU i/ili usporedivih projekata, a što Prijavitelj opisuje u Prijavnom obrascu); </w:t>
            </w:r>
          </w:p>
          <w:p w14:paraId="2C185E86"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 xml:space="preserve">i/ili </w:t>
            </w:r>
            <w:r w:rsidRPr="005F3355">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DEF0F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72F8CC9"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638B9B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C814FF9"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tcPr>
          <w:p w14:paraId="6A2C5D3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42FFDA7F"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3.2. Upravljanje infrastrukturom nakon završetka projekta</w:t>
            </w:r>
          </w:p>
          <w:p w14:paraId="6C6E0EBA"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14:paraId="5537F88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5F46D9D1"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C1F014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2D2573F2"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7E5BFFF"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240390DA"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7D8AE4C"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A36ECE"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2EDE9C78"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5DC1646" w14:textId="77777777" w:rsidTr="006F11D5">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0DDE847"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C24ABB5"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Dizajn i zrelost projekta</w:t>
            </w:r>
            <w:r w:rsidRPr="005F3355">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A42C00" w:rsidRPr="005F3355" w14:paraId="20FB797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74F34E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4AD419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4.1. Poštivanje načela „onečišćivač plaća“</w:t>
            </w:r>
          </w:p>
          <w:p w14:paraId="35BAC049"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poštuje načelo „onečišćivač plaća“ odnosno u skladu je s načelom da oni koji </w:t>
            </w:r>
            <w:r w:rsidRPr="005F3355">
              <w:rPr>
                <w:rFonts w:ascii="Gill Sans MT" w:eastAsia="Cambria" w:hAnsi="Gill Sans MT" w:cs="Times New Roman"/>
                <w:bCs/>
                <w:iCs/>
              </w:rPr>
              <w:lastRenderedPageBreak/>
              <w:t>onečišćuju okoliš moraju snositi troškove zbrinjavanje otpada, 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586F76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471F1F7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0081432" w14:textId="408DC6D8"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Prijavni obrazac (Obrazac 1.), </w:t>
            </w:r>
            <w:r w:rsidRPr="005F3355">
              <w:rPr>
                <w:rFonts w:ascii="Gill Sans MT" w:eastAsia="Times New Roman" w:hAnsi="Gill Sans MT" w:cs="Times New Roman"/>
              </w:rPr>
              <w:lastRenderedPageBreak/>
              <w:t>Izjava prijavitelja</w:t>
            </w:r>
            <w:r w:rsidR="005C2D59">
              <w:rPr>
                <w:rFonts w:ascii="Gill Sans MT" w:eastAsia="Times New Roman" w:hAnsi="Gill Sans MT" w:cs="Times New Roman"/>
              </w:rPr>
              <w:t xml:space="preserve"> </w:t>
            </w:r>
            <w:r w:rsidRPr="005F3355">
              <w:rPr>
                <w:rFonts w:ascii="Gill Sans MT" w:eastAsia="Times New Roman" w:hAnsi="Gill Sans MT" w:cs="Times New Roman"/>
              </w:rPr>
              <w:t>(Obrazac 2.)</w:t>
            </w:r>
          </w:p>
        </w:tc>
      </w:tr>
      <w:tr w:rsidR="00A42C00" w:rsidRPr="005F3355" w14:paraId="2483AFD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6F7FA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281171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4.2. Administrativni i tehnički napredak/zrelost projekta</w:t>
            </w:r>
          </w:p>
          <w:p w14:paraId="3D5EA225" w14:textId="502952E3"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Prijavitelj </w:t>
            </w:r>
            <w:r w:rsidR="00BC5913">
              <w:rPr>
                <w:rFonts w:ascii="Gill Sans MT" w:eastAsia="Cambria" w:hAnsi="Gill Sans MT" w:cs="Times New Roman"/>
                <w:bCs/>
                <w:iCs/>
              </w:rPr>
              <w:t>posjeduje</w:t>
            </w:r>
            <w:r w:rsidRPr="005F3355">
              <w:rPr>
                <w:rFonts w:ascii="Gill Sans MT" w:eastAsia="Cambria" w:hAnsi="Gill Sans MT" w:cs="Times New Roman"/>
                <w:bCs/>
                <w:iCs/>
              </w:rPr>
              <w:t xml:space="preserve"> potrebnu dokumentaciju za sanaciju predmetnog odlagališta:</w:t>
            </w:r>
          </w:p>
          <w:p w14:paraId="727F3D6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Times New Roman" w:hAnsi="Gill Sans MT" w:cs="Times New Roman"/>
              </w:rPr>
              <w:t>pravomoćni akt na temelju kojeg Prijavitelj može započeti građenje odnosno građevinske radove sanacije odlagališta,</w:t>
            </w:r>
            <w:r w:rsidRPr="005F3355">
              <w:rPr>
                <w:rFonts w:ascii="Gill Sans MT" w:eastAsia="Cambria" w:hAnsi="Gill Sans MT" w:cs="Times New Roman"/>
                <w:bCs/>
                <w:iCs/>
              </w:rPr>
              <w:t xml:space="preserve"> </w:t>
            </w:r>
            <w:r w:rsidRPr="005F3355">
              <w:rPr>
                <w:rFonts w:ascii="Gill Sans MT" w:eastAsia="Times New Roman" w:hAnsi="Gill Sans MT" w:cs="Times New Roman"/>
              </w:rPr>
              <w:t>uključujući glavni projekt s projektantskim troškovnikom;</w:t>
            </w:r>
          </w:p>
          <w:p w14:paraId="1663A210"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14:paraId="3200C2CF"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14:paraId="623E522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zemljišno-knjižni izvadak u kojem je upisano vlasništvo ili pravo građenja u korist Prijavitelja</w:t>
            </w:r>
            <w:r w:rsidRPr="005F3355">
              <w:rPr>
                <w:rFonts w:ascii="Gill Sans MT" w:eastAsia="Times New Roman" w:hAnsi="Gill Sans MT" w:cs="Times New Roman"/>
              </w:rPr>
              <w:t xml:space="preserve"> </w:t>
            </w:r>
            <w:r w:rsidRPr="005F3355">
              <w:rPr>
                <w:rFonts w:ascii="Gill Sans MT" w:eastAsia="Cambria" w:hAnsi="Gill Sans MT" w:cs="Times New Roman"/>
                <w:bCs/>
                <w:iCs/>
              </w:rPr>
              <w:t>za katastarske čestice u obuhvatu zahvata sanacije odlagališta</w:t>
            </w:r>
          </w:p>
          <w:p w14:paraId="0BE2323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14:paraId="7FACC9C8" w14:textId="77777777" w:rsidR="00A42C00" w:rsidRPr="005F3355" w:rsidRDefault="00A42C00" w:rsidP="006F11D5">
            <w:pPr>
              <w:spacing w:after="0" w:line="240" w:lineRule="auto"/>
              <w:jc w:val="center"/>
              <w:rPr>
                <w:rFonts w:ascii="Gill Sans MT" w:eastAsia="Cambria" w:hAnsi="Gill Sans MT" w:cs="Times New Roman"/>
                <w:bCs/>
                <w:iCs/>
              </w:rPr>
            </w:pPr>
            <w:r w:rsidRPr="005F3355">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22C5F62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F809FE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Relevantna dokumentacija sukladno zahtjevima iz točke 3.1. ovih Uputa </w:t>
            </w:r>
          </w:p>
        </w:tc>
      </w:tr>
      <w:tr w:rsidR="00A42C00" w:rsidRPr="005F3355" w14:paraId="72DC969B"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FECC03"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BE56C4D"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B789E5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1D5E42D3"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436516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5E7805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38AA422" w14:textId="7DDD477B"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48C76E83"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Promicanje jednakih mogućnosti i socijalne uključenosti</w:t>
            </w:r>
            <w:r w:rsidRPr="005F3355">
              <w:rPr>
                <w:rFonts w:ascii="Gill Sans MT" w:eastAsia="Cambria" w:hAnsi="Gill Sans MT" w:cs="Times New Roman"/>
                <w:bCs/>
                <w:iCs/>
              </w:rPr>
              <w:t xml:space="preserve"> (uključuje aspekt promicanja </w:t>
            </w:r>
            <w:r w:rsidRPr="005F3355">
              <w:rPr>
                <w:rFonts w:ascii="Gill Sans MT" w:eastAsia="Times New Roman" w:hAnsi="Gill Sans MT" w:cs="Times New Roman"/>
              </w:rPr>
              <w:t>ravnopravnosti žena i muškaraca te zabranu diskriminacije po bilo kojoj osnovi)</w:t>
            </w:r>
          </w:p>
        </w:tc>
      </w:tr>
      <w:tr w:rsidR="00A42C00" w:rsidRPr="005F3355" w14:paraId="1369295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D3360E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719227B"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5.1. Promicanje jednakih mogućnosti i socijalne uključenosti</w:t>
            </w:r>
          </w:p>
          <w:p w14:paraId="1A4CBB1A" w14:textId="2B84931A"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Poštujući zakonske odredbe projekt je </w:t>
            </w:r>
            <w:r w:rsidR="00910D2B">
              <w:rPr>
                <w:rFonts w:ascii="Gill Sans MT" w:eastAsia="Cambria" w:hAnsi="Gill Sans MT" w:cs="Times New Roman"/>
                <w:bCs/>
                <w:iCs/>
              </w:rPr>
              <w:t xml:space="preserve">barem </w:t>
            </w:r>
            <w:r w:rsidRPr="005F3355">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14:paraId="0CB2960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3A31A21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D24449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B8CFC4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46363BE"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3F63CE7"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088B2B5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E0A254F"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4621D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37D793D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AB76BCA"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9AEF41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 xml:space="preserve">Promicanje održivog razvoja </w:t>
            </w:r>
            <w:r w:rsidRPr="005F3355">
              <w:rPr>
                <w:rFonts w:ascii="Gill Sans MT" w:eastAsia="Cambria" w:hAnsi="Gill Sans MT" w:cs="Times New Roman"/>
                <w:bCs/>
                <w:iCs/>
              </w:rPr>
              <w:t>(odnosi se na promicanje cilja EU za očuvanjem, zaštitom i unaprjeđenjem zaštite okoliša te</w:t>
            </w:r>
            <w:r w:rsidRPr="005F3355">
              <w:rPr>
                <w:rFonts w:ascii="Gill Sans MT" w:eastAsia="Cambria" w:hAnsi="Gill Sans MT" w:cs="Times New Roman"/>
                <w:b/>
                <w:bCs/>
                <w:iCs/>
              </w:rPr>
              <w:t xml:space="preserve"> </w:t>
            </w:r>
            <w:r w:rsidRPr="005F3355">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A42C00" w:rsidRPr="005F3355" w14:paraId="3B6C8F91"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44F6563"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54F16F57"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6.1. Usklađivanje s zakonodavstvom EU</w:t>
            </w:r>
          </w:p>
          <w:p w14:paraId="4D49376B"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doprinosi ispunjavanju ciljeva iz prijelaznog razdoblja utvrđenih u Ugovoru o pristupanju RH EU (NN MU 2/12) u sektoru </w:t>
            </w:r>
            <w:r w:rsidRPr="005F3355">
              <w:rPr>
                <w:rFonts w:ascii="Gill Sans MT" w:eastAsia="Cambria" w:hAnsi="Gill Sans MT" w:cs="Times New Roman"/>
                <w:bCs/>
                <w:iCs/>
              </w:rPr>
              <w:lastRenderedPageBreak/>
              <w:t>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14:paraId="0CDFE368"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0423D6F7"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DFA6E7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53768F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ECC7A54"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157DBB64"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6.2. Doprinos unapređenju sustava gospodarenja otpadom i smanjenju rizika od otpada</w:t>
            </w:r>
          </w:p>
          <w:p w14:paraId="138A9AC3"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5FDD7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3C0FC8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5DA45AAC"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3CB730F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9C224C5"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8096205"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B024C75"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23BFAE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2150D9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7853D7BB" w14:textId="77777777" w:rsidTr="006F11D5">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5ADF89FE"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14:paraId="4CBDA991"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Bodovni prag (minimalna ocjena) na razini projekta</w:t>
            </w:r>
            <w:r w:rsidRPr="005F3355">
              <w:rPr>
                <w:rFonts w:ascii="Gill Sans MT" w:eastAsia="Cambria" w:hAnsi="Gill Sans MT" w:cs="Times New Roman"/>
                <w:bCs/>
                <w:iCs/>
                <w:vertAlign w:val="superscript"/>
              </w:rPr>
              <w:footnoteReference w:id="13"/>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14:paraId="231F06C7" w14:textId="77777777" w:rsidR="00A42C00" w:rsidRPr="005F3355" w:rsidRDefault="00A42C00" w:rsidP="006F11D5">
            <w:pPr>
              <w:spacing w:after="0" w:line="240" w:lineRule="auto"/>
              <w:rPr>
                <w:rFonts w:ascii="Gill Sans MT" w:eastAsia="Times New Roman" w:hAnsi="Gill Sans MT" w:cs="Times New Roman"/>
                <w:b/>
              </w:rPr>
            </w:pPr>
            <w:r w:rsidRPr="005F3355">
              <w:rPr>
                <w:rFonts w:ascii="Gill Sans MT" w:eastAsia="Cambria" w:hAnsi="Gill Sans MT" w:cs="Times New Roman"/>
                <w:b/>
                <w:bCs/>
                <w:iCs/>
              </w:rPr>
              <w:t>Svi odgovori DA</w:t>
            </w:r>
          </w:p>
        </w:tc>
      </w:tr>
    </w:tbl>
    <w:p w14:paraId="43882029" w14:textId="131DB526" w:rsidR="00A42C00" w:rsidRDefault="00A42C00" w:rsidP="00A42C00">
      <w:pPr>
        <w:spacing w:after="120" w:line="240" w:lineRule="auto"/>
        <w:ind w:left="1080"/>
        <w:jc w:val="both"/>
        <w:rPr>
          <w:rFonts w:ascii="Gill Sans MT" w:eastAsia="Times New Roman" w:hAnsi="Gill Sans MT" w:cs="Times New Roman"/>
        </w:rPr>
      </w:pPr>
    </w:p>
    <w:p w14:paraId="75BB2501" w14:textId="77777777" w:rsidR="00BF0F70" w:rsidRPr="005F3355" w:rsidRDefault="00BF0F70" w:rsidP="00A42C00">
      <w:pPr>
        <w:spacing w:after="120" w:line="240" w:lineRule="auto"/>
        <w:ind w:left="1080"/>
        <w:jc w:val="both"/>
        <w:rPr>
          <w:rFonts w:ascii="Gill Sans MT" w:eastAsia="Times New Roman" w:hAnsi="Gill Sans MT" w:cs="Times New Roman"/>
        </w:rPr>
      </w:pPr>
    </w:p>
    <w:p w14:paraId="6E585E90" w14:textId="77777777" w:rsidR="00925C0B" w:rsidRPr="0021486D" w:rsidRDefault="00925C0B" w:rsidP="00925C0B">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Faza 2 - Provjera prihvatljivosti izdataka</w:t>
      </w:r>
    </w:p>
    <w:p w14:paraId="4F30AD67" w14:textId="77777777" w:rsidR="00925C0B" w:rsidRPr="0021486D" w:rsidRDefault="00925C0B" w:rsidP="00925C0B">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Provjera prihvatljivosti izdataka provodi se sukladno kriterijima utvrđenima u Pozivu i u Prilogu 2.5. - Kontrolna lista za provjeru prihvatljivosti izdataka. Ovu fazu provodi FZOEU/PT.</w:t>
      </w:r>
    </w:p>
    <w:p w14:paraId="5E05F9E7" w14:textId="77777777" w:rsidR="00DA3738" w:rsidRDefault="00DA3738" w:rsidP="00A42C00">
      <w:pPr>
        <w:spacing w:after="120" w:line="240" w:lineRule="auto"/>
        <w:jc w:val="both"/>
        <w:rPr>
          <w:rFonts w:ascii="Gill Sans MT" w:eastAsia="Times New Roman" w:hAnsi="Gill Sans MT" w:cs="Times New Roman"/>
          <w:b/>
          <w:sz w:val="24"/>
          <w:szCs w:val="24"/>
        </w:rPr>
      </w:pPr>
    </w:p>
    <w:p w14:paraId="5846AF37" w14:textId="4CF13EE0" w:rsidR="00A42C00" w:rsidRPr="0021486D" w:rsidRDefault="00A42C00" w:rsidP="00A42C00">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 xml:space="preserve">Faza </w:t>
      </w:r>
      <w:r w:rsidR="00925C0B" w:rsidRPr="0021486D">
        <w:rPr>
          <w:rFonts w:ascii="Gill Sans MT" w:eastAsia="Times New Roman" w:hAnsi="Gill Sans MT" w:cs="Times New Roman"/>
          <w:b/>
          <w:sz w:val="24"/>
          <w:szCs w:val="24"/>
        </w:rPr>
        <w:t>3</w:t>
      </w:r>
      <w:r w:rsidRPr="0021486D">
        <w:rPr>
          <w:rFonts w:ascii="Gill Sans MT" w:eastAsia="Times New Roman" w:hAnsi="Gill Sans MT" w:cs="Times New Roman"/>
          <w:b/>
          <w:sz w:val="24"/>
          <w:szCs w:val="24"/>
        </w:rPr>
        <w:t xml:space="preserve"> - Donošenje Odluke o financiranju</w:t>
      </w:r>
    </w:p>
    <w:p w14:paraId="2ABCC785"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Odluka o financiranju se donosi za projektne</w:t>
      </w:r>
      <w:r w:rsidRPr="005F3355">
        <w:rPr>
          <w:rFonts w:ascii="Gill Sans MT" w:eastAsia="Times New Roman" w:hAnsi="Gill Sans MT" w:cs="Times New Roman"/>
          <w:sz w:val="24"/>
          <w:szCs w:val="24"/>
        </w:rPr>
        <w:t xml:space="preserve"> prijedloge koji su uspješno koji su udovoljili svim kriterijima u prethodnoj fazi postupka dodjele. </w:t>
      </w:r>
    </w:p>
    <w:p w14:paraId="273EFA6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se ne može donijeti prije isteka roka za prigovore osim ukoliko Prijavitelj dostavi Izjave o odricanju od prava na prigovor potpisanu od strane prijavitelja.</w:t>
      </w:r>
    </w:p>
    <w:p w14:paraId="361A21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23929F5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je obvezan o svakoj promjeni odnosno okolnostima, koje bi mogle odgoditi uvrštavanje projektnog prijedloga u Odluku o financiranju ili utjecati na ispravnost dodjele, bez odgode obavijestiti NT.</w:t>
      </w:r>
    </w:p>
    <w:p w14:paraId="4AF87878"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Odluku o financiranju donosi čelnik nadležnog tijela. </w:t>
      </w:r>
    </w:p>
    <w:p w14:paraId="39326A96"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sadržava sljedeće podatke:</w:t>
      </w:r>
    </w:p>
    <w:p w14:paraId="5E2FD1E9"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pravni temelj za donošenje Odluke;</w:t>
      </w:r>
    </w:p>
    <w:p w14:paraId="6B94B42E"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adresu i OIB prijavitelja, i ako je primjenjivo, Partnera;</w:t>
      </w:r>
    </w:p>
    <w:p w14:paraId="42D12F10"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i referentni broj projektnog prijedloga;</w:t>
      </w:r>
    </w:p>
    <w:p w14:paraId="6E075772"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najviši iznos sredstava za financiranje prihvatljivih izdataka projekta;</w:t>
      </w:r>
    </w:p>
    <w:p w14:paraId="2AB29A11" w14:textId="3BC97F91"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stopa sufinanciranja</w:t>
      </w:r>
      <w:r w:rsidR="005C2D59">
        <w:rPr>
          <w:rFonts w:ascii="Gill Sans MT" w:eastAsia="Times New Roman" w:hAnsi="Gill Sans MT" w:cs="Times New Roman"/>
          <w:sz w:val="24"/>
          <w:szCs w:val="24"/>
        </w:rPr>
        <w:t xml:space="preserve"> </w:t>
      </w:r>
      <w:r w:rsidRPr="00F73A3C">
        <w:rPr>
          <w:rFonts w:ascii="Gill Sans MT" w:eastAsia="Times New Roman" w:hAnsi="Gill Sans MT" w:cs="Times New Roman"/>
          <w:sz w:val="24"/>
          <w:szCs w:val="24"/>
        </w:rPr>
        <w:t>(intenzitet potpore);</w:t>
      </w:r>
    </w:p>
    <w:p w14:paraId="20CD3626"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tehnički podaci o klasifikacijama Državne riznice i kodovima alokacija;</w:t>
      </w:r>
    </w:p>
    <w:p w14:paraId="7BA31D94"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lastRenderedPageBreak/>
        <w:t>ako je primjenjivo, druge elemente koji se odnose na financiranje (primjerice u odnosu na državne potpore).</w:t>
      </w:r>
    </w:p>
    <w:p w14:paraId="3BB2A56F"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4F81781A"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 xml:space="preserve">Pojašnjenja tijekom postupka dodjele </w:t>
      </w:r>
    </w:p>
    <w:p w14:paraId="34E9630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bilo kojoj fazi tijekom postupka dodjele NT i PT mogu, ako dostavljeni podaci nisu jasni ili je uočena neusklađenost u dostavljenim podacima koja onemogućava objektivnu provedbu postupka dodjele, od Prijavitelja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7889A8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420EB06"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Dostupnost informacija</w:t>
      </w:r>
    </w:p>
    <w:p w14:paraId="0DE52803" w14:textId="77777777" w:rsidR="00A42C00" w:rsidRPr="005F3355" w:rsidRDefault="00A42C00" w:rsidP="00A42C00">
      <w:pPr>
        <w:spacing w:after="120" w:line="240" w:lineRule="auto"/>
        <w:jc w:val="both"/>
        <w:rPr>
          <w:rFonts w:ascii="Gill Sans MT" w:eastAsia="LucidaSansUnicode" w:hAnsi="Gill Sans MT" w:cs="Times New Roman"/>
          <w:sz w:val="24"/>
          <w:szCs w:val="24"/>
        </w:rPr>
      </w:pPr>
      <w:r w:rsidRPr="005F3355">
        <w:rPr>
          <w:rFonts w:ascii="Gill Sans MT" w:eastAsia="LucidaSansUnicode" w:hAnsi="Gill Sans MT" w:cs="Times New Roman"/>
          <w:sz w:val="24"/>
          <w:szCs w:val="24"/>
        </w:rPr>
        <w:t>Prijavitelj ima pravo na pristup informacijama u odnosu na svoj projektni prijedlog. MINGOR/NT, na zahtjev Prijavitelja osigurava dostupnost informacija o provedenom postupku dodjele u odnosu na njegov projektni prijedlog. U odnosu na sve druge informacije, primjenjuju se propisi kojima se uređuje pravo na pristup informacijama. Navedeni propisi primjenjuju se i ako se želi ograničiti pristup određenim informacijama.</w:t>
      </w:r>
    </w:p>
    <w:p w14:paraId="2B3CC4F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LucidaSansUnicode" w:hAnsi="Gill Sans MT" w:cs="Times New Roman"/>
          <w:sz w:val="24"/>
          <w:szCs w:val="24"/>
        </w:rPr>
        <w:t>Prijavitelj može uputiti zahtjev za dostavom informacija MINGOR/NT o statusu njegovog projektnog prijedloga</w:t>
      </w:r>
      <w:r w:rsidRPr="005F3355">
        <w:rPr>
          <w:rFonts w:ascii="Gill Sans MT" w:eastAsia="Times New Roman" w:hAnsi="Gill Sans MT" w:cs="Times New Roman"/>
          <w:sz w:val="24"/>
          <w:szCs w:val="24"/>
        </w:rPr>
        <w:t>.</w:t>
      </w:r>
      <w:r w:rsidRPr="005F3355">
        <w:rPr>
          <w:rFonts w:ascii="Gill Sans MT" w:eastAsia="LucidaSansUnicode" w:hAnsi="Gill Sans MT" w:cs="Times New Roman"/>
          <w:sz w:val="24"/>
          <w:szCs w:val="24"/>
        </w:rPr>
        <w:t xml:space="preserve"> Nadležno tijelo odgovara na zahtjev u roku od 15 (petnaest) dana od dana primitka zahtjeva.</w:t>
      </w:r>
      <w:r w:rsidRPr="005F3355">
        <w:rPr>
          <w:rFonts w:ascii="Gill Sans MT" w:eastAsia="Times New Roman" w:hAnsi="Gill Sans MT" w:cs="Times New Roman"/>
          <w:sz w:val="24"/>
          <w:szCs w:val="24"/>
        </w:rPr>
        <w:t xml:space="preserve"> </w:t>
      </w:r>
    </w:p>
    <w:p w14:paraId="555D3B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Zahtjev Prijavitelja za dostavom informacijama ne smatra se prigovorom na rezultate postupka dodjele ili bilo koje pojedine faze postupka dodjele. </w:t>
      </w:r>
    </w:p>
    <w:p w14:paraId="74C75707"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Povlačenje projektnog prijedloga</w:t>
      </w:r>
    </w:p>
    <w:p w14:paraId="1E629910"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796B57B" w14:textId="77777777" w:rsidR="00A42C00" w:rsidRPr="005F3355" w:rsidRDefault="00A42C00" w:rsidP="00A42C00">
      <w:pPr>
        <w:autoSpaceDE w:val="0"/>
        <w:autoSpaceDN w:val="0"/>
        <w:adjustRightInd w:val="0"/>
        <w:spacing w:after="0" w:line="240" w:lineRule="auto"/>
        <w:jc w:val="both"/>
        <w:rPr>
          <w:rFonts w:ascii="Gill Sans MT" w:eastAsia="Times New Roman" w:hAnsi="Gill Sans MT" w:cs="Times New Roman"/>
          <w:color w:val="000000"/>
          <w:sz w:val="24"/>
          <w:szCs w:val="24"/>
        </w:rPr>
      </w:pPr>
    </w:p>
    <w:p w14:paraId="7BBD122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1" w:name="_Toc98485479"/>
      <w:r w:rsidRPr="005F3355">
        <w:rPr>
          <w:rFonts w:ascii="Gill Sans MT" w:eastAsia="Calibri" w:hAnsi="Gill Sans MT" w:cs="Times New Roman"/>
          <w:b/>
          <w:bCs/>
          <w:color w:val="000000"/>
          <w:sz w:val="24"/>
          <w:szCs w:val="24"/>
        </w:rPr>
        <w:t>4.3. Prigovori</w:t>
      </w:r>
      <w:bookmarkEnd w:id="81"/>
    </w:p>
    <w:p w14:paraId="1F6DBC7B" w14:textId="77777777"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FE48696"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postupka opisanog u ovim Uputama i dokumentaciji predmetnog Poziva,</w:t>
      </w:r>
    </w:p>
    <w:p w14:paraId="0D0C0269"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0C5286C" w14:textId="5A907ABA"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 roku 8 radnih dana od dana dostave obavijesti (obavijest o isključenju</w:t>
      </w:r>
      <w:r w:rsidR="00DA3738">
        <w:rPr>
          <w:rFonts w:ascii="Gill Sans MT" w:eastAsia="Times New Roman" w:hAnsi="Gill Sans MT" w:cs="Times New Roman"/>
          <w:sz w:val="24"/>
          <w:szCs w:val="24"/>
        </w:rPr>
        <w:t xml:space="preserve">, </w:t>
      </w:r>
      <w:r w:rsidR="00DA3738" w:rsidRPr="00C114ED">
        <w:rPr>
          <w:rFonts w:ascii="Gill Sans MT" w:eastAsia="Times New Roman" w:hAnsi="Gill Sans MT" w:cs="Times New Roman"/>
          <w:sz w:val="24"/>
          <w:szCs w:val="24"/>
        </w:rPr>
        <w:t>obavijest o uspješnoj provedenoj fazi dodjele</w:t>
      </w:r>
      <w:r w:rsidRPr="005F3355">
        <w:rPr>
          <w:rFonts w:ascii="Gill Sans MT" w:eastAsia="Times New Roman" w:hAnsi="Gill Sans MT" w:cs="Times New Roman"/>
          <w:sz w:val="24"/>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46AC8C81"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6496FF7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FD3407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se o prigovoru moglo odlučiti, isti mora sadržavati najmanje: </w:t>
      </w:r>
    </w:p>
    <w:p w14:paraId="365CCC9A"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podatke o prijavitelju, </w:t>
      </w:r>
    </w:p>
    <w:p w14:paraId="212212B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i referentnu oznaku Poziva, </w:t>
      </w:r>
    </w:p>
    <w:p w14:paraId="3334464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brojčanu oznaku i datum Obavijesti o statusu projektnog prijedloga</w:t>
      </w:r>
    </w:p>
    <w:p w14:paraId="7779D9A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razloge prigovora, </w:t>
      </w:r>
    </w:p>
    <w:p w14:paraId="18A0BCA8"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potpis prijavitelja ili ovlaštene osobe prijavitelja, </w:t>
      </w:r>
    </w:p>
    <w:p w14:paraId="697247C7"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pečat, ako je primjenjivo,</w:t>
      </w:r>
    </w:p>
    <w:p w14:paraId="603899D2"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naznaku statusa potpisnika prigovora koji ga ovlašćuje na zastupanje prijavitelja (direktor, prokurist, član Uprave),</w:t>
      </w:r>
    </w:p>
    <w:p w14:paraId="7672092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punomoć za podnošenje prigovora, ako je primjenjivo.</w:t>
      </w:r>
    </w:p>
    <w:p w14:paraId="0FD5B3F3"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4652D2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39E83764" w14:textId="77777777" w:rsidR="00BF0F70" w:rsidRPr="005F3355" w:rsidRDefault="00BF0F70" w:rsidP="00A42C00">
      <w:pPr>
        <w:spacing w:after="0" w:line="240" w:lineRule="auto"/>
        <w:jc w:val="both"/>
        <w:rPr>
          <w:rFonts w:ascii="Gill Sans MT" w:eastAsia="Times New Roman" w:hAnsi="Gill Sans MT" w:cs="Times New Roman"/>
          <w:sz w:val="24"/>
          <w:szCs w:val="24"/>
        </w:rPr>
      </w:pPr>
    </w:p>
    <w:p w14:paraId="752E3929" w14:textId="77777777" w:rsidR="00A42C00" w:rsidRPr="005F3355" w:rsidRDefault="00A42C00" w:rsidP="00A42C00">
      <w:pPr>
        <w:tabs>
          <w:tab w:val="left" w:pos="567"/>
        </w:tabs>
        <w:spacing w:after="120" w:line="240" w:lineRule="auto"/>
        <w:jc w:val="both"/>
        <w:outlineLvl w:val="1"/>
        <w:rPr>
          <w:rFonts w:ascii="Gill Sans MT" w:eastAsia="Times New Roman" w:hAnsi="Gill Sans MT" w:cs="Times New Roman"/>
          <w:b/>
          <w:bCs/>
          <w:sz w:val="24"/>
          <w:szCs w:val="24"/>
        </w:rPr>
      </w:pPr>
      <w:bookmarkStart w:id="82" w:name="_Toc98485480"/>
      <w:r w:rsidRPr="005F3355">
        <w:rPr>
          <w:rFonts w:ascii="Gill Sans MT" w:eastAsia="Times New Roman" w:hAnsi="Gill Sans MT" w:cs="Times New Roman"/>
          <w:b/>
          <w:bCs/>
          <w:sz w:val="24"/>
          <w:szCs w:val="24"/>
        </w:rPr>
        <w:t>4.5. Ugovaranje</w:t>
      </w:r>
      <w:bookmarkEnd w:id="82"/>
      <w:r w:rsidRPr="005F3355">
        <w:rPr>
          <w:rFonts w:ascii="Gill Sans MT" w:eastAsia="Times New Roman" w:hAnsi="Gill Sans MT" w:cs="Times New Roman"/>
          <w:b/>
          <w:bCs/>
          <w:sz w:val="24"/>
          <w:szCs w:val="24"/>
        </w:rPr>
        <w:t xml:space="preserve"> </w:t>
      </w:r>
    </w:p>
    <w:p w14:paraId="0953D215" w14:textId="7EA911B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 donošenju Odluke o financiranju od strane NT, PT priprema Ugovor o dodjeli bespovratnih sredstava (Ugovor) s uspješnim Prijaviteljem, u skladu s Prilogom 1 ovog Poziva. NT će po </w:t>
      </w:r>
      <w:r w:rsidRPr="005F3355">
        <w:rPr>
          <w:rFonts w:ascii="Gill Sans MT" w:eastAsia="Times New Roman" w:hAnsi="Gill Sans MT" w:cs="Times New Roman"/>
          <w:sz w:val="24"/>
          <w:szCs w:val="24"/>
        </w:rPr>
        <w:lastRenderedPageBreak/>
        <w:t>donesenoj Odluci o financiranju, obavijestiti Prijavitelja o dokumentaciji koju je potrebno dostaviti kao preduvjet za potpisivanje Ugovora, te mu za to ostaviti primjeren rok.</w:t>
      </w:r>
    </w:p>
    <w:p w14:paraId="6FAF309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osigurava da Prijavitelj prije potpisivanja bude upoznat s odredbama Ugovora.</w:t>
      </w:r>
    </w:p>
    <w:p w14:paraId="2EE7FD34" w14:textId="136244D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Rok za pripremu i potpisivanje Ugovora, ne može biti duži od 30 (trideset) kalendarskih dana od datuma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dostave obavijesti o donošenju Odluke o financiranju, može se produžiti na zahtjev Prijavitelja, uz prethodnu suglasnost NT-a, u opravdanim slučajevima koji su uzrokovani događajima izvan utjecaja nadležnog tijela i Prijavitelja/Korisnika. </w:t>
      </w:r>
    </w:p>
    <w:p w14:paraId="14E9808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CF5275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3F416F1" w14:textId="15F056CB" w:rsidR="00A42C00" w:rsidRPr="00AE182B"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w:t>
      </w:r>
      <w:r w:rsidRPr="00AE182B">
        <w:rPr>
          <w:rFonts w:ascii="Gill Sans MT" w:eastAsia="Times New Roman" w:hAnsi="Gill Sans MT" w:cs="Times New Roman"/>
          <w:sz w:val="24"/>
          <w:szCs w:val="24"/>
        </w:rPr>
        <w:t xml:space="preserve">te ocjene kvalitete. </w:t>
      </w:r>
    </w:p>
    <w:p w14:paraId="71AB3039" w14:textId="77777777"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Izmjene u projektnom prijedlogu ne smiju ni u kojem slučaju dovesti do povećanja iznosa bespovratnih sredstava utvrđenih Odlukom o financiranju.</w:t>
      </w:r>
    </w:p>
    <w:p w14:paraId="60D05097" w14:textId="3531AC25"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Ugovor se sastoji od dijelova pobrojanih u članku 1</w:t>
      </w:r>
      <w:r w:rsidR="008A343F" w:rsidRPr="00AE182B">
        <w:rPr>
          <w:rFonts w:ascii="Gill Sans MT" w:eastAsia="Times New Roman" w:hAnsi="Gill Sans MT" w:cs="Times New Roman"/>
          <w:sz w:val="24"/>
          <w:szCs w:val="24"/>
        </w:rPr>
        <w:t>3</w:t>
      </w:r>
      <w:r w:rsidRPr="00AE182B">
        <w:rPr>
          <w:rFonts w:ascii="Gill Sans MT" w:eastAsia="Times New Roman" w:hAnsi="Gill Sans MT" w:cs="Times New Roman"/>
          <w:sz w:val="24"/>
          <w:szCs w:val="24"/>
        </w:rPr>
        <w:t xml:space="preserve">. Priloga </w:t>
      </w:r>
      <w:r w:rsidR="008A343F" w:rsidRPr="00AE182B">
        <w:rPr>
          <w:rFonts w:ascii="Gill Sans MT" w:eastAsia="Times New Roman" w:hAnsi="Gill Sans MT" w:cs="Times New Roman"/>
          <w:sz w:val="24"/>
          <w:szCs w:val="24"/>
        </w:rPr>
        <w:t>1.1.</w:t>
      </w:r>
      <w:r w:rsidR="00557216" w:rsidRPr="00AE182B">
        <w:rPr>
          <w:rFonts w:ascii="Gill Sans MT" w:eastAsia="Times New Roman" w:hAnsi="Gill Sans MT" w:cs="Times New Roman"/>
          <w:sz w:val="24"/>
          <w:szCs w:val="24"/>
        </w:rPr>
        <w:t xml:space="preserve"> o</w:t>
      </w:r>
      <w:r w:rsidRPr="00AE182B">
        <w:rPr>
          <w:rFonts w:ascii="Gill Sans MT" w:eastAsia="Times New Roman" w:hAnsi="Gill Sans MT" w:cs="Times New Roman"/>
          <w:sz w:val="24"/>
          <w:szCs w:val="24"/>
        </w:rPr>
        <w:t xml:space="preserve">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Korisnik potpisom ispisanog dijela Ugovora potvrđuje da se upoznao te da je razumio uvjete Ugovora koji su mu u cjelovitom obliku dostupni putem sustava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te da na njih pristaje. </w:t>
      </w:r>
    </w:p>
    <w:p w14:paraId="0620F492" w14:textId="1D40FA55" w:rsidR="00A42C00"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w:t>
      </w:r>
    </w:p>
    <w:p w14:paraId="54540FF3" w14:textId="77777777" w:rsidR="00CF5149" w:rsidRDefault="00CF5149" w:rsidP="005C2D59">
      <w:pPr>
        <w:spacing w:after="0" w:line="240" w:lineRule="auto"/>
        <w:jc w:val="both"/>
        <w:rPr>
          <w:rFonts w:ascii="Gill Sans MT" w:eastAsia="Times New Roman" w:hAnsi="Gill Sans MT" w:cs="Times New Roman"/>
          <w:sz w:val="24"/>
          <w:szCs w:val="24"/>
        </w:rPr>
      </w:pPr>
    </w:p>
    <w:p w14:paraId="66249053" w14:textId="77777777" w:rsidR="001B6E48" w:rsidRPr="005F3355" w:rsidRDefault="001B6E48" w:rsidP="005C2D59">
      <w:pPr>
        <w:spacing w:after="0" w:line="240" w:lineRule="auto"/>
        <w:jc w:val="both"/>
        <w:rPr>
          <w:rFonts w:ascii="Gill Sans MT" w:eastAsia="Times New Roman" w:hAnsi="Gill Sans MT" w:cs="Times New Roman"/>
          <w:sz w:val="24"/>
          <w:szCs w:val="24"/>
        </w:rPr>
      </w:pPr>
    </w:p>
    <w:p w14:paraId="3953306C" w14:textId="2240690D"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3" w:name="_ODREDBE_KOJE_SE"/>
      <w:bookmarkStart w:id="84" w:name="_Toc413937361"/>
      <w:bookmarkStart w:id="85" w:name="_Toc410305620"/>
      <w:bookmarkStart w:id="86" w:name="_Toc425768220"/>
      <w:bookmarkStart w:id="87" w:name="_Toc98485481"/>
      <w:bookmarkEnd w:id="83"/>
      <w:r w:rsidRPr="005F3355">
        <w:rPr>
          <w:rFonts w:ascii="Gill Sans MT" w:eastAsia="Calibri" w:hAnsi="Gill Sans MT" w:cs="Times New Roman"/>
          <w:b/>
          <w:bCs/>
          <w:spacing w:val="-1"/>
          <w:sz w:val="24"/>
          <w:szCs w:val="24"/>
        </w:rPr>
        <w:t>5. ODREDBE KOJE SE ODNOSE NA PROVEDBU PROJEKTA</w:t>
      </w:r>
      <w:bookmarkEnd w:id="84"/>
      <w:bookmarkEnd w:id="85"/>
      <w:bookmarkEnd w:id="86"/>
      <w:bookmarkEnd w:id="87"/>
      <w:r w:rsidRPr="005F3355">
        <w:rPr>
          <w:rFonts w:ascii="Gill Sans MT" w:eastAsia="Calibri" w:hAnsi="Gill Sans MT" w:cs="Times New Roman"/>
          <w:b/>
          <w:bCs/>
          <w:spacing w:val="-1"/>
          <w:sz w:val="24"/>
          <w:szCs w:val="24"/>
        </w:rPr>
        <w:t xml:space="preserve"> </w:t>
      </w:r>
    </w:p>
    <w:p w14:paraId="1C0AE0C8" w14:textId="77777777" w:rsidR="00D169E4" w:rsidRPr="005F3355" w:rsidRDefault="00D169E4"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p>
    <w:p w14:paraId="47757F98" w14:textId="77777777" w:rsidR="00A42C00" w:rsidRPr="005F3355" w:rsidRDefault="00A42C00" w:rsidP="00D169E4">
      <w:pPr>
        <w:spacing w:before="120" w:after="120" w:line="240" w:lineRule="auto"/>
        <w:ind w:left="567" w:hanging="567"/>
        <w:contextualSpacing/>
        <w:jc w:val="both"/>
        <w:outlineLvl w:val="1"/>
        <w:rPr>
          <w:rFonts w:ascii="Gill Sans MT" w:eastAsia="Calibri" w:hAnsi="Gill Sans MT" w:cs="Times New Roman"/>
          <w:b/>
          <w:bCs/>
          <w:color w:val="000000"/>
          <w:sz w:val="24"/>
          <w:szCs w:val="24"/>
        </w:rPr>
      </w:pPr>
      <w:bookmarkStart w:id="88" w:name="_Toc98485482"/>
      <w:bookmarkStart w:id="89" w:name="_Hlk164843199"/>
      <w:r w:rsidRPr="005F3355">
        <w:rPr>
          <w:rFonts w:ascii="Gill Sans MT" w:eastAsia="Calibri" w:hAnsi="Gill Sans MT" w:cs="Times New Roman"/>
          <w:b/>
          <w:bCs/>
          <w:color w:val="000000"/>
          <w:sz w:val="24"/>
          <w:szCs w:val="24"/>
        </w:rPr>
        <w:t>5.1. Razdoblje provedbe projekta</w:t>
      </w:r>
      <w:bookmarkEnd w:id="88"/>
    </w:p>
    <w:p w14:paraId="01ACB454"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Pod razdobljem provedbe projekta podrazumijeva se datum početka i predviđenog završetka provedbe projekta,</w:t>
      </w:r>
      <w:r w:rsidRPr="005F3355">
        <w:rPr>
          <w:rFonts w:ascii="Calibri" w:eastAsia="Times New Roman" w:hAnsi="Calibri" w:cs="Times New Roman"/>
        </w:rPr>
        <w:t xml:space="preserve"> </w:t>
      </w:r>
      <w:r w:rsidRPr="005F3355">
        <w:rPr>
          <w:rFonts w:ascii="Gill Sans MT" w:eastAsia="PMingLiU" w:hAnsi="Gill Sans MT" w:cs="Times New Roman"/>
          <w:noProof/>
          <w:sz w:val="24"/>
          <w:szCs w:val="24"/>
        </w:rPr>
        <w:t>a definira se u Ugovoru o dodjeli bespovratnih sredstava</w:t>
      </w:r>
      <w:r w:rsidRPr="005F3355" w:rsidDel="006D7478">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 xml:space="preserve">(Prilog 1 ovog Poziva). </w:t>
      </w:r>
    </w:p>
    <w:p w14:paraId="598EA047" w14:textId="697E2EA6"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Razdoblje provedbe projekata traje od početka obavljanja aktivnosti projekta, počevši od dana donošenja Odluke o financiranju, do dana završetka svih predmetnih aktivnosti, a inicijalno najkasnije do 31. </w:t>
      </w:r>
      <w:r w:rsidRPr="005809C6">
        <w:rPr>
          <w:rFonts w:ascii="Gill Sans MT" w:eastAsia="PMingLiU" w:hAnsi="Gill Sans MT" w:cs="Times New Roman"/>
          <w:strike/>
          <w:noProof/>
          <w:sz w:val="24"/>
          <w:szCs w:val="24"/>
        </w:rPr>
        <w:t>prosinca</w:t>
      </w:r>
      <w:r w:rsidRPr="005F3355">
        <w:rPr>
          <w:rFonts w:ascii="Gill Sans MT" w:eastAsia="PMingLiU" w:hAnsi="Gill Sans MT" w:cs="Times New Roman"/>
          <w:noProof/>
          <w:sz w:val="24"/>
          <w:szCs w:val="24"/>
        </w:rPr>
        <w:t xml:space="preserve"> </w:t>
      </w:r>
      <w:r w:rsidR="005809C6" w:rsidRPr="005809C6">
        <w:rPr>
          <w:rFonts w:ascii="Gill Sans MT" w:eastAsia="PMingLiU" w:hAnsi="Gill Sans MT" w:cs="Times New Roman"/>
          <w:noProof/>
          <w:sz w:val="24"/>
          <w:szCs w:val="24"/>
          <w:highlight w:val="yellow"/>
        </w:rPr>
        <w:t>ožujka</w:t>
      </w:r>
      <w:r w:rsidR="005809C6">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202</w:t>
      </w:r>
      <w:r w:rsidR="005809C6" w:rsidRPr="005809C6">
        <w:rPr>
          <w:rFonts w:ascii="Gill Sans MT" w:eastAsia="PMingLiU" w:hAnsi="Gill Sans MT" w:cs="Times New Roman"/>
          <w:noProof/>
          <w:sz w:val="24"/>
          <w:szCs w:val="24"/>
          <w:highlight w:val="yellow"/>
        </w:rPr>
        <w:t>6</w:t>
      </w:r>
      <w:r w:rsidRPr="005809C6">
        <w:rPr>
          <w:rFonts w:ascii="Gill Sans MT" w:eastAsia="PMingLiU" w:hAnsi="Gill Sans MT" w:cs="Times New Roman"/>
          <w:strike/>
          <w:noProof/>
          <w:sz w:val="24"/>
          <w:szCs w:val="24"/>
        </w:rPr>
        <w:t>5</w:t>
      </w:r>
      <w:r w:rsidRPr="005F3355">
        <w:rPr>
          <w:rFonts w:ascii="Gill Sans MT" w:eastAsia="PMingLiU" w:hAnsi="Gill Sans MT" w:cs="Times New Roman"/>
          <w:noProof/>
          <w:sz w:val="24"/>
          <w:szCs w:val="24"/>
        </w:rPr>
        <w:t>.</w:t>
      </w:r>
    </w:p>
    <w:bookmarkEnd w:id="89"/>
    <w:p w14:paraId="4FA7B29D"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lastRenderedPageBreak/>
        <w:t xml:space="preserve">Provedba ne smije započeti prije donošenja Odluke o financiranju za predmetni projektni prijedlog. </w:t>
      </w:r>
    </w:p>
    <w:p w14:paraId="6DDC4E88" w14:textId="77777777" w:rsidR="00036C32" w:rsidRDefault="00A42C00" w:rsidP="00036C32">
      <w:pPr>
        <w:spacing w:after="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bookmarkStart w:id="90" w:name="_Toc98485483"/>
    </w:p>
    <w:p w14:paraId="7541BA48" w14:textId="77777777" w:rsidR="00036C32" w:rsidRDefault="00036C32" w:rsidP="00036C32">
      <w:pPr>
        <w:spacing w:after="0" w:line="240" w:lineRule="auto"/>
        <w:jc w:val="both"/>
        <w:rPr>
          <w:rFonts w:ascii="Gill Sans MT" w:eastAsia="PMingLiU" w:hAnsi="Gill Sans MT" w:cs="Times New Roman"/>
          <w:noProof/>
          <w:sz w:val="24"/>
          <w:szCs w:val="24"/>
        </w:rPr>
      </w:pPr>
    </w:p>
    <w:p w14:paraId="360894F9" w14:textId="12918FAE" w:rsidR="00A42C00" w:rsidRPr="005F3355" w:rsidRDefault="00A42C00" w:rsidP="00036C32">
      <w:pPr>
        <w:spacing w:after="0" w:line="240" w:lineRule="auto"/>
        <w:jc w:val="both"/>
        <w:rPr>
          <w:rFonts w:ascii="Gill Sans MT" w:eastAsia="Calibri" w:hAnsi="Gill Sans MT" w:cs="Times New Roman"/>
          <w:b/>
          <w:bCs/>
          <w:color w:val="000000"/>
          <w:sz w:val="24"/>
          <w:szCs w:val="24"/>
        </w:rPr>
      </w:pPr>
      <w:r w:rsidRPr="005F3355">
        <w:rPr>
          <w:rFonts w:ascii="Gill Sans MT" w:eastAsia="Calibri" w:hAnsi="Gill Sans MT" w:cs="Times New Roman"/>
          <w:b/>
          <w:bCs/>
          <w:color w:val="000000"/>
          <w:sz w:val="24"/>
          <w:szCs w:val="24"/>
        </w:rPr>
        <w:t>5.2. Nabava</w:t>
      </w:r>
      <w:bookmarkEnd w:id="90"/>
      <w:r w:rsidRPr="005F3355">
        <w:rPr>
          <w:rFonts w:ascii="Gill Sans MT" w:eastAsia="Calibri" w:hAnsi="Gill Sans MT" w:cs="Times New Roman"/>
          <w:b/>
          <w:bCs/>
          <w:color w:val="000000"/>
          <w:sz w:val="24"/>
          <w:szCs w:val="24"/>
        </w:rPr>
        <w:t xml:space="preserve"> </w:t>
      </w:r>
    </w:p>
    <w:p w14:paraId="0247EB87" w14:textId="77777777" w:rsidR="00A42C00" w:rsidRPr="005F3355" w:rsidRDefault="00A42C00" w:rsidP="00A42C00">
      <w:pPr>
        <w:spacing w:before="240" w:after="120" w:line="240" w:lineRule="auto"/>
        <w:jc w:val="both"/>
        <w:rPr>
          <w:rFonts w:ascii="Gill Sans MT" w:eastAsia="Times New Roman" w:hAnsi="Gill Sans MT" w:cs="Times New Roman"/>
          <w:i/>
          <w:sz w:val="24"/>
          <w:szCs w:val="24"/>
        </w:rPr>
      </w:pPr>
      <w:r w:rsidRPr="005F3355">
        <w:rPr>
          <w:rFonts w:ascii="Gill Sans MT" w:eastAsia="Times New Roman" w:hAnsi="Gill Sans MT" w:cs="Times New Roman"/>
          <w:sz w:val="24"/>
          <w:szCs w:val="24"/>
        </w:rPr>
        <w:t xml:space="preserve">Kod podnošenja projektnog prijedloga i tijekom provedbe projekta prijavitelj/korisnik se mora pridržavati postupaka nabave utvrđenih u dokumentaciji Poziva te </w:t>
      </w:r>
      <w:r w:rsidRPr="005F3355">
        <w:rPr>
          <w:rFonts w:ascii="Gill Sans MT" w:eastAsia="Times New Roman" w:hAnsi="Gill Sans MT" w:cs="Times New Roman"/>
          <w:iCs/>
          <w:sz w:val="24"/>
          <w:szCs w:val="24"/>
        </w:rPr>
        <w:t xml:space="preserve">Općim (Prilog </w:t>
      </w:r>
      <w:r w:rsidRPr="005F3355">
        <w:rPr>
          <w:rFonts w:ascii="Gill Sans MT" w:eastAsia="Times New Roman" w:hAnsi="Gill Sans MT" w:cs="Times New Roman"/>
          <w:sz w:val="24"/>
          <w:szCs w:val="24"/>
        </w:rPr>
        <w:t>1.1</w:t>
      </w:r>
      <w:r w:rsidRPr="005F3355">
        <w:rPr>
          <w:rFonts w:ascii="Gill Sans MT" w:eastAsia="Times New Roman" w:hAnsi="Gill Sans MT" w:cs="Times New Roman"/>
          <w:i/>
          <w:sz w:val="24"/>
          <w:szCs w:val="24"/>
        </w:rPr>
        <w:t xml:space="preserve">) </w:t>
      </w:r>
      <w:r w:rsidRPr="005F3355">
        <w:rPr>
          <w:rFonts w:ascii="Gill Sans MT" w:eastAsia="Times New Roman" w:hAnsi="Gill Sans MT" w:cs="Times New Roman"/>
          <w:sz w:val="24"/>
          <w:szCs w:val="24"/>
        </w:rPr>
        <w:t xml:space="preserve">i </w:t>
      </w:r>
      <w:r w:rsidRPr="005F3355">
        <w:rPr>
          <w:rFonts w:ascii="Gill Sans MT" w:eastAsia="Times New Roman" w:hAnsi="Gill Sans MT" w:cs="Times New Roman"/>
          <w:iCs/>
          <w:sz w:val="24"/>
          <w:szCs w:val="24"/>
        </w:rPr>
        <w:t xml:space="preserve">uvjetima Ugovora (Prilog </w:t>
      </w:r>
      <w:r w:rsidRPr="005F3355">
        <w:rPr>
          <w:rFonts w:ascii="Gill Sans MT" w:eastAsia="Times New Roman" w:hAnsi="Gill Sans MT" w:cs="Times New Roman"/>
          <w:sz w:val="24"/>
          <w:szCs w:val="24"/>
        </w:rPr>
        <w:t>1</w:t>
      </w:r>
      <w:r w:rsidRPr="005F3355">
        <w:rPr>
          <w:rFonts w:ascii="Gill Sans MT" w:eastAsia="Times New Roman" w:hAnsi="Gill Sans MT" w:cs="Times New Roman"/>
          <w:iCs/>
          <w:sz w:val="24"/>
          <w:szCs w:val="24"/>
        </w:rPr>
        <w:t>)</w:t>
      </w:r>
      <w:r w:rsidRPr="005F3355">
        <w:rPr>
          <w:rFonts w:ascii="Gill Sans MT" w:eastAsia="Times New Roman" w:hAnsi="Gill Sans MT" w:cs="Times New Roman"/>
          <w:i/>
          <w:sz w:val="24"/>
          <w:szCs w:val="24"/>
        </w:rPr>
        <w:t>.</w:t>
      </w:r>
    </w:p>
    <w:p w14:paraId="1C235012" w14:textId="72E1626F" w:rsidR="00A42C00" w:rsidRDefault="00A42C00" w:rsidP="00036C32">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bi troškovi u sklopu ovog Poziva bili prihvatljivi, Prijavitelj je dužan provesti nabavu u skladu sa Zakonom o javnoj nabavi (NN 120/16) kao i načelima i postupcima utvrđenima u dokumentaciji Poziva te Općim uvjetima i uvjetima Ugovora. Nepridržavanje ovih postupaka odrazit će se na prihvatljivost izdataka, a PT prilikom provjere zahtjeva za nadoknadom sredstava koje tijekom provedbe projekta podnosi korisnik, može proglasiti vezane troškove neprihvatljivima.</w:t>
      </w:r>
    </w:p>
    <w:p w14:paraId="4B8A26A6" w14:textId="77777777" w:rsidR="00036C32" w:rsidRPr="005F3355" w:rsidRDefault="00036C32" w:rsidP="00036C32">
      <w:pPr>
        <w:spacing w:after="0" w:line="240" w:lineRule="auto"/>
        <w:jc w:val="both"/>
        <w:rPr>
          <w:rFonts w:ascii="Gill Sans MT" w:eastAsia="Times New Roman" w:hAnsi="Gill Sans MT" w:cs="Times New Roman"/>
          <w:sz w:val="24"/>
          <w:szCs w:val="24"/>
        </w:rPr>
      </w:pPr>
    </w:p>
    <w:p w14:paraId="11C37499" w14:textId="4A89EDA1" w:rsidR="00A42C00" w:rsidRPr="005F3355" w:rsidRDefault="00A42C00" w:rsidP="00A42C00">
      <w:pPr>
        <w:keepNext/>
        <w:keepLines/>
        <w:spacing w:after="120" w:line="240" w:lineRule="auto"/>
        <w:outlineLvl w:val="1"/>
        <w:rPr>
          <w:rFonts w:ascii="Gill Sans MT" w:eastAsia="Calibri" w:hAnsi="Gill Sans MT" w:cs="Times New Roman"/>
          <w:b/>
          <w:sz w:val="24"/>
          <w:szCs w:val="24"/>
        </w:rPr>
      </w:pPr>
      <w:bookmarkStart w:id="91" w:name="_Toc413937364"/>
      <w:bookmarkStart w:id="92" w:name="_Toc410305623"/>
      <w:bookmarkStart w:id="93" w:name="_Toc425768223"/>
      <w:bookmarkStart w:id="94" w:name="_Toc98485484"/>
      <w:r w:rsidRPr="005F3355">
        <w:rPr>
          <w:rFonts w:ascii="Gill Sans MT" w:eastAsia="Calibri" w:hAnsi="Gill Sans MT" w:cs="Times New Roman"/>
          <w:b/>
          <w:sz w:val="24"/>
          <w:szCs w:val="24"/>
        </w:rPr>
        <w:t>5.3. Provjere upravljanja projektom</w:t>
      </w:r>
      <w:bookmarkEnd w:id="91"/>
      <w:bookmarkEnd w:id="92"/>
      <w:bookmarkEnd w:id="93"/>
      <w:bookmarkEnd w:id="94"/>
    </w:p>
    <w:p w14:paraId="125CC297"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Nakon potpisivanja Ugovora, NT prati postiže li projekt utvrđene ciljeve i rezultate, dok je PT odgovoran provjeravati provodi li se projekt u skladu s Ugovorom.</w:t>
      </w:r>
    </w:p>
    <w:p w14:paraId="0BA1C664"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Provjere upravljanja projektom uključuju:</w:t>
      </w:r>
    </w:p>
    <w:p w14:paraId="5844B24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pregled plana nabave;</w:t>
      </w:r>
    </w:p>
    <w:p w14:paraId="5E77763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ispravnosti Zahtjeva za nadoknadom sredstava (ispravnost iznosa i stope financiranja), uključujući:</w:t>
      </w:r>
    </w:p>
    <w:p w14:paraId="27FE75C5"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prihvatljivosti troškova (usklađenost s nacionalnim pravilima prihvatljivosti i pravilima prihvatljivosti Unije); </w:t>
      </w:r>
    </w:p>
    <w:p w14:paraId="67F8C7FA"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da je trošak stvarno nastao kod Korisnika i da je plaćen (ako je primjenjivo) i ispravnosti Zahtjeva za nadoknadom sredstava;</w:t>
      </w:r>
    </w:p>
    <w:p w14:paraId="4E1CB19D"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postupaka nabave u okviru projekta s primjenjivim pravilima javne nabave ili nabave koju provode korisnici koji nisu obveznici Zakona o javnoj nabavi; </w:t>
      </w:r>
    </w:p>
    <w:p w14:paraId="3DD6AE2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dokaza o izvršenim plaćanjima i odgovarajućeg revizijskog traga;</w:t>
      </w:r>
    </w:p>
    <w:p w14:paraId="6FE4BB87"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statusa provedbe projekta;</w:t>
      </w:r>
    </w:p>
    <w:p w14:paraId="34FB195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s pravilima o održivom razvoju, i zahtjevima koji se odnose na jednake mogućnosti i nediskriminaciju; </w:t>
      </w:r>
    </w:p>
    <w:p w14:paraId="2006E1D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poštivanja pravila EK-a i nacionalnih pravila o informiranju i vidljivosti (promidžbi);</w:t>
      </w:r>
    </w:p>
    <w:p w14:paraId="43139FEB"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na licu mjesta;</w:t>
      </w:r>
    </w:p>
    <w:p w14:paraId="62EAE2E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financijsko zaključenje projekta i</w:t>
      </w:r>
    </w:p>
    <w:p w14:paraId="680F53F0" w14:textId="77777777" w:rsidR="00A42C00" w:rsidRPr="005F3355" w:rsidRDefault="00A42C00" w:rsidP="00A42C00">
      <w:pPr>
        <w:numPr>
          <w:ilvl w:val="0"/>
          <w:numId w:val="18"/>
        </w:numPr>
        <w:kinsoku w:val="0"/>
        <w:overflowPunct w:val="0"/>
        <w:spacing w:after="12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projekta nakon dovršetka njegove provedbe (provjere trajnosti projekta, neto prihoda i pokazatelja).</w:t>
      </w:r>
    </w:p>
    <w:p w14:paraId="2F141BD8"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i PT mogu, u svrhu praćenja napretka provedbe projekata, od Korisnika zahtijevati dostavu redovnih ili </w:t>
      </w:r>
      <w:r w:rsidRPr="005F3355">
        <w:rPr>
          <w:rFonts w:ascii="Gill Sans MT" w:eastAsia="Calibri" w:hAnsi="Gill Sans MT" w:cs="Times New Roman"/>
          <w:i/>
          <w:sz w:val="24"/>
          <w:szCs w:val="24"/>
        </w:rPr>
        <w:t xml:space="preserve">ad </w:t>
      </w:r>
      <w:proofErr w:type="spellStart"/>
      <w:r w:rsidRPr="005F3355">
        <w:rPr>
          <w:rFonts w:ascii="Gill Sans MT" w:eastAsia="Calibri" w:hAnsi="Gill Sans MT" w:cs="Times New Roman"/>
          <w:i/>
          <w:sz w:val="24"/>
          <w:szCs w:val="24"/>
        </w:rPr>
        <w:t>hoc</w:t>
      </w:r>
      <w:proofErr w:type="spellEnd"/>
      <w:r w:rsidRPr="005F3355">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17CF86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 xml:space="preserve">NT, PT, kao i bilo koji vanjski revizor ovlašten od strane navedenih tijela, kada ocijene potrebnim, mogu obaviti nenajavljenu provjeru na licu mjesta, neovisno jedan o drugom. O namjeri nisu dužni obavijestiti Korisnika. </w:t>
      </w:r>
    </w:p>
    <w:p w14:paraId="22522D1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45994CA9" w14:textId="77777777" w:rsidR="00A42C00" w:rsidRPr="005F3355" w:rsidRDefault="00A42C00" w:rsidP="00A42C00">
      <w:pPr>
        <w:spacing w:after="0" w:line="240" w:lineRule="auto"/>
        <w:jc w:val="both"/>
        <w:rPr>
          <w:rFonts w:ascii="Gill Sans MT" w:eastAsia="Calibri" w:hAnsi="Gill Sans MT" w:cs="Times New Roman"/>
          <w:sz w:val="24"/>
          <w:szCs w:val="24"/>
        </w:rPr>
      </w:pPr>
      <w:bookmarkStart w:id="95" w:name="_Toc413937365"/>
      <w:bookmarkStart w:id="96" w:name="_Toc410305624"/>
      <w:bookmarkStart w:id="97" w:name="_Toc425768224"/>
      <w:r w:rsidRPr="00036C32">
        <w:rPr>
          <w:rFonts w:ascii="Gill Sans MT" w:eastAsia="Calibri" w:hAnsi="Gill Sans MT" w:cs="Times New Roman"/>
          <w:b/>
          <w:sz w:val="24"/>
          <w:szCs w:val="24"/>
        </w:rPr>
        <w:t>Napomena</w:t>
      </w:r>
      <w:r w:rsidRPr="00036C32">
        <w:rPr>
          <w:rFonts w:ascii="Gill Sans MT" w:eastAsia="Calibri" w:hAnsi="Gill Sans MT" w:cs="Times New Roman"/>
          <w:sz w:val="24"/>
          <w:szCs w:val="24"/>
        </w:rPr>
        <w:t>: Provjera usklađenosti projekta s načelom „Ne nanosi bitnu štetu“ također će biti predmet provjere tijekom provedbe projekta, a ne samo kao dio provjere prihvatljivosti projektnog prijedloga.</w:t>
      </w:r>
      <w:r w:rsidRPr="005F3355">
        <w:rPr>
          <w:rFonts w:ascii="Gill Sans MT" w:eastAsia="Calibri" w:hAnsi="Gill Sans MT" w:cs="Times New Roman"/>
          <w:sz w:val="24"/>
          <w:szCs w:val="24"/>
        </w:rPr>
        <w:t xml:space="preserve"> </w:t>
      </w:r>
    </w:p>
    <w:p w14:paraId="251EBFCB"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27B0A4C4"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8" w:name="_Toc98485485"/>
      <w:r w:rsidRPr="005F3355">
        <w:rPr>
          <w:rFonts w:ascii="Gill Sans MT" w:eastAsia="Calibri" w:hAnsi="Gill Sans MT" w:cs="Times New Roman"/>
          <w:b/>
          <w:sz w:val="24"/>
          <w:szCs w:val="24"/>
        </w:rPr>
        <w:t xml:space="preserve">5.4. Podnošenje zahtjeva za nadoknadom </w:t>
      </w:r>
      <w:bookmarkEnd w:id="95"/>
      <w:bookmarkEnd w:id="96"/>
      <w:bookmarkEnd w:id="97"/>
      <w:r w:rsidRPr="005F3355">
        <w:rPr>
          <w:rFonts w:ascii="Gill Sans MT" w:eastAsia="Calibri" w:hAnsi="Gill Sans MT" w:cs="Times New Roman"/>
          <w:b/>
          <w:sz w:val="24"/>
          <w:szCs w:val="24"/>
        </w:rPr>
        <w:t>sredstava</w:t>
      </w:r>
      <w:bookmarkEnd w:id="98"/>
    </w:p>
    <w:p w14:paraId="3EADBAC3"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Mogućnosti i uvjeti za podnošenje Zahtjeva za nadoknadom sredstava određeni su u Ugovoru.</w:t>
      </w:r>
    </w:p>
    <w:p w14:paraId="29E2903A" w14:textId="0F0230E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w:t>
      </w:r>
      <w:r w:rsidRPr="00870639">
        <w:rPr>
          <w:rFonts w:ascii="Gill Sans MT" w:eastAsia="Times New Roman" w:hAnsi="Gill Sans MT" w:cs="Times New Roman"/>
          <w:sz w:val="24"/>
          <w:szCs w:val="24"/>
        </w:rPr>
        <w:t xml:space="preserve">minimalno </w:t>
      </w:r>
      <w:r w:rsidRPr="000E0DA4">
        <w:rPr>
          <w:rFonts w:ascii="Gill Sans MT" w:eastAsia="Times New Roman" w:hAnsi="Gill Sans MT" w:cs="Times New Roman"/>
          <w:strike/>
          <w:sz w:val="24"/>
          <w:szCs w:val="24"/>
        </w:rPr>
        <w:t xml:space="preserve">100.000,00 </w:t>
      </w:r>
      <w:r w:rsidR="00C0076C" w:rsidRPr="000E0DA4">
        <w:rPr>
          <w:rFonts w:ascii="Gill Sans MT" w:eastAsia="Times New Roman" w:hAnsi="Gill Sans MT" w:cs="Times New Roman"/>
          <w:strike/>
          <w:sz w:val="24"/>
          <w:szCs w:val="24"/>
        </w:rPr>
        <w:t>HRK</w:t>
      </w:r>
      <w:r w:rsidR="005C2D59" w:rsidRPr="000E0DA4">
        <w:rPr>
          <w:rFonts w:ascii="Gill Sans MT" w:eastAsia="Times New Roman" w:hAnsi="Gill Sans MT" w:cs="Times New Roman"/>
          <w:strike/>
          <w:sz w:val="24"/>
          <w:szCs w:val="24"/>
        </w:rPr>
        <w:t xml:space="preserve"> </w:t>
      </w:r>
      <w:r w:rsidR="00417A33" w:rsidRPr="000E0DA4">
        <w:rPr>
          <w:rFonts w:ascii="Gill Sans MT" w:eastAsia="Times New Roman" w:hAnsi="Gill Sans MT" w:cs="Times New Roman"/>
          <w:strike/>
          <w:sz w:val="24"/>
          <w:szCs w:val="24"/>
        </w:rPr>
        <w:t>/</w:t>
      </w:r>
      <w:r w:rsidR="005C2D59" w:rsidRPr="00870639">
        <w:rPr>
          <w:rFonts w:ascii="Gill Sans MT" w:eastAsia="Times New Roman" w:hAnsi="Gill Sans MT" w:cs="Times New Roman"/>
          <w:sz w:val="24"/>
          <w:szCs w:val="24"/>
        </w:rPr>
        <w:t xml:space="preserve"> </w:t>
      </w:r>
      <w:r w:rsidR="00417A33" w:rsidRPr="00870639">
        <w:rPr>
          <w:rFonts w:ascii="Gill Sans MT" w:eastAsia="Times New Roman" w:hAnsi="Gill Sans MT" w:cs="Times New Roman"/>
          <w:sz w:val="24"/>
          <w:szCs w:val="24"/>
        </w:rPr>
        <w:t>13.</w:t>
      </w:r>
      <w:r w:rsidR="000E0DA4" w:rsidRPr="000E0DA4">
        <w:rPr>
          <w:rFonts w:ascii="Gill Sans MT" w:eastAsia="Times New Roman" w:hAnsi="Gill Sans MT" w:cs="Times New Roman"/>
          <w:sz w:val="24"/>
          <w:szCs w:val="24"/>
          <w:highlight w:val="yellow"/>
        </w:rPr>
        <w:t>300</w:t>
      </w:r>
      <w:r w:rsidR="00417A33" w:rsidRPr="000E0DA4">
        <w:rPr>
          <w:rFonts w:ascii="Gill Sans MT" w:eastAsia="Times New Roman" w:hAnsi="Gill Sans MT" w:cs="Times New Roman"/>
          <w:strike/>
          <w:sz w:val="24"/>
          <w:szCs w:val="24"/>
        </w:rPr>
        <w:t>272</w:t>
      </w:r>
      <w:r w:rsidR="00417A33" w:rsidRPr="00870639">
        <w:rPr>
          <w:rFonts w:ascii="Gill Sans MT" w:eastAsia="Times New Roman" w:hAnsi="Gill Sans MT" w:cs="Times New Roman"/>
          <w:sz w:val="24"/>
          <w:szCs w:val="24"/>
        </w:rPr>
        <w:t>,</w:t>
      </w:r>
      <w:r w:rsidR="000E0DA4" w:rsidRPr="000E0DA4">
        <w:rPr>
          <w:rFonts w:ascii="Gill Sans MT" w:eastAsia="Times New Roman" w:hAnsi="Gill Sans MT" w:cs="Times New Roman"/>
          <w:sz w:val="24"/>
          <w:szCs w:val="24"/>
          <w:highlight w:val="yellow"/>
        </w:rPr>
        <w:t>00</w:t>
      </w:r>
      <w:r w:rsidR="00417A33" w:rsidRPr="000E0DA4">
        <w:rPr>
          <w:rFonts w:ascii="Gill Sans MT" w:eastAsia="Times New Roman" w:hAnsi="Gill Sans MT" w:cs="Times New Roman"/>
          <w:strike/>
          <w:sz w:val="24"/>
          <w:szCs w:val="24"/>
        </w:rPr>
        <w:t>28</w:t>
      </w:r>
      <w:r w:rsidR="00417A33" w:rsidRPr="00870639">
        <w:rPr>
          <w:rFonts w:ascii="Gill Sans MT" w:eastAsia="Times New Roman" w:hAnsi="Gill Sans MT" w:cs="Times New Roman"/>
          <w:sz w:val="24"/>
          <w:szCs w:val="24"/>
        </w:rPr>
        <w:t xml:space="preserve"> EUR</w:t>
      </w:r>
      <w:r w:rsidR="005C2D59" w:rsidRPr="00870639">
        <w:rPr>
          <w:rFonts w:ascii="Gill Sans MT" w:eastAsia="Times New Roman" w:hAnsi="Gill Sans MT" w:cs="Times New Roman"/>
          <w:sz w:val="24"/>
          <w:szCs w:val="24"/>
        </w:rPr>
        <w:t xml:space="preserve"> </w:t>
      </w:r>
      <w:r w:rsidRPr="00870639">
        <w:rPr>
          <w:rFonts w:ascii="Gill Sans MT" w:eastAsia="Times New Roman" w:hAnsi="Gill Sans MT" w:cs="Times New Roman"/>
          <w:sz w:val="24"/>
          <w:szCs w:val="24"/>
        </w:rPr>
        <w:t>ukupno prihvatljivih troškova odobrenog projekta.</w:t>
      </w:r>
      <w:r w:rsidR="005C2D59" w:rsidRPr="00870639">
        <w:rPr>
          <w:rFonts w:ascii="Gill Sans MT" w:eastAsia="Times New Roman" w:hAnsi="Gill Sans MT" w:cs="Times New Roman"/>
          <w:sz w:val="24"/>
          <w:szCs w:val="24"/>
        </w:rPr>
        <w:t xml:space="preserve"> </w:t>
      </w:r>
      <w:r w:rsidRPr="00870639">
        <w:rPr>
          <w:rFonts w:ascii="Gill Sans MT" w:eastAsia="Calibri" w:hAnsi="Gill Sans MT" w:cs="Times New Roman"/>
          <w:color w:val="000000"/>
          <w:sz w:val="24"/>
          <w:szCs w:val="24"/>
        </w:rPr>
        <w:t>Isplata prihvatljivih izdataka iz bespovratnih</w:t>
      </w:r>
      <w:r w:rsidRPr="005F3355">
        <w:rPr>
          <w:rFonts w:ascii="Gill Sans MT" w:eastAsia="Calibri" w:hAnsi="Gill Sans MT" w:cs="Times New Roman"/>
          <w:color w:val="000000"/>
          <w:sz w:val="24"/>
          <w:szCs w:val="24"/>
        </w:rPr>
        <w:t xml:space="preserve">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p w14:paraId="73C3BC30"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3717635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9" w:name="_Toc98485486"/>
      <w:r w:rsidRPr="005F3355">
        <w:rPr>
          <w:rFonts w:ascii="Gill Sans MT" w:eastAsia="Calibri" w:hAnsi="Gill Sans MT" w:cs="Times New Roman"/>
          <w:b/>
          <w:bCs/>
          <w:color w:val="000000"/>
          <w:sz w:val="24"/>
          <w:szCs w:val="24"/>
        </w:rPr>
        <w:t>5.5. Povrat sredstava</w:t>
      </w:r>
      <w:bookmarkEnd w:id="99"/>
    </w:p>
    <w:p w14:paraId="174ADBA5" w14:textId="0E215521"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Ako postoji opravdana sumnja ili je utvrđeno da je Korisnik ugrozio izvršavanje Ugovora značajnim</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nepravilnostima, NT može obustaviti plaćanja, odnosno ako je navedeno utvrđeno, obustaviti plaćanja i/ili zahtijevati povrat plaćenih iznosa razmjerno težini utvrđenih nepravilnosti. Razlozi i osnova za pokretanja postupka obustavljanja plaćanja i povrata sredstava bit će definirani Ugovorom.</w:t>
      </w:r>
    </w:p>
    <w:p w14:paraId="2DD91705" w14:textId="31B977E0"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Svaki projekt podliježe postupku povrata sredstava u slučaju nepoštivanja zahtjeva koji se odnose na sposobnost korisnika, učinkovito korištenje sredstava i trajnost projekta (točka </w:t>
      </w:r>
      <w:r w:rsidRPr="005F3355">
        <w:rPr>
          <w:rFonts w:ascii="Gill Sans MT" w:eastAsia="Times New Roman" w:hAnsi="Gill Sans MT" w:cs="Times New Roman"/>
          <w:sz w:val="24"/>
          <w:szCs w:val="24"/>
        </w:rPr>
        <w:t xml:space="preserve">2.5. </w:t>
      </w:r>
      <w:r w:rsidRPr="005F3355">
        <w:rPr>
          <w:rFonts w:ascii="Gill Sans MT" w:eastAsia="Calibri" w:hAnsi="Gill Sans MT" w:cs="Times New Roman"/>
          <w:sz w:val="24"/>
          <w:szCs w:val="24"/>
        </w:rPr>
        <w:t>ovih Uputa).</w:t>
      </w:r>
      <w:r w:rsidR="005C2D59">
        <w:rPr>
          <w:rFonts w:ascii="Gill Sans MT" w:eastAsia="Calibri" w:hAnsi="Gill Sans MT" w:cs="Times New Roman"/>
          <w:sz w:val="24"/>
          <w:szCs w:val="24"/>
        </w:rPr>
        <w:t xml:space="preserve"> </w:t>
      </w:r>
    </w:p>
    <w:p w14:paraId="7C54D8A1"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Osnove za pokretanje postupka povrata mogu biti:</w:t>
      </w:r>
    </w:p>
    <w:p w14:paraId="5E07931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otkrivenoj nepravilnosti vezanoj uz dodijeljena bespovratna sredstva</w:t>
      </w:r>
    </w:p>
    <w:p w14:paraId="63A1F9A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raskidu Ugovora</w:t>
      </w:r>
    </w:p>
    <w:p w14:paraId="57F4170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Naknadno utvrđenje da je Korisniku isplaćen iznos bespovratnih sredstava koji mu ne pripada.</w:t>
      </w:r>
    </w:p>
    <w:p w14:paraId="4A24FFD9" w14:textId="77777777" w:rsidR="00A42C00" w:rsidRPr="005F3355" w:rsidRDefault="00A42C00" w:rsidP="00A42C00">
      <w:pPr>
        <w:keepNext/>
        <w:keepLines/>
        <w:spacing w:after="0" w:line="240" w:lineRule="auto"/>
        <w:outlineLvl w:val="1"/>
        <w:rPr>
          <w:rFonts w:ascii="Gill Sans MT" w:eastAsia="Calibri" w:hAnsi="Gill Sans MT" w:cs="Times New Roman"/>
        </w:rPr>
      </w:pPr>
      <w:bookmarkStart w:id="100" w:name="_Toc413937367"/>
      <w:bookmarkStart w:id="101" w:name="_Toc410305626"/>
    </w:p>
    <w:p w14:paraId="08781588"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102" w:name="_Toc425768226"/>
      <w:bookmarkStart w:id="103" w:name="_Toc98485487"/>
      <w:r w:rsidRPr="005F3355">
        <w:rPr>
          <w:rFonts w:ascii="Gill Sans MT" w:eastAsia="Calibri" w:hAnsi="Gill Sans MT" w:cs="Times New Roman"/>
          <w:b/>
          <w:sz w:val="24"/>
          <w:szCs w:val="24"/>
        </w:rPr>
        <w:t>5.6. Informiranje i vidljivost</w:t>
      </w:r>
      <w:bookmarkEnd w:id="100"/>
      <w:bookmarkEnd w:id="101"/>
      <w:bookmarkEnd w:id="102"/>
      <w:bookmarkEnd w:id="103"/>
      <w:r w:rsidRPr="005F3355">
        <w:rPr>
          <w:rFonts w:ascii="Gill Sans MT" w:eastAsia="Calibri" w:hAnsi="Gill Sans MT" w:cs="Times New Roman"/>
          <w:b/>
          <w:sz w:val="24"/>
          <w:szCs w:val="24"/>
        </w:rPr>
        <w:t xml:space="preserve"> </w:t>
      </w:r>
    </w:p>
    <w:p w14:paraId="01DEB2E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je dužan uvažavati podrijetlo i osigurati vidljivost sredstava Unije u okviru NPOO-a. </w:t>
      </w:r>
    </w:p>
    <w:p w14:paraId="578175F2"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će se pridržavati zahtjeva vezanih za informiranje i vidljivost navedenih u Ugovoru i njegovim prilozima. </w:t>
      </w:r>
      <w:r w:rsidRPr="005F3355">
        <w:rPr>
          <w:rFonts w:ascii="Gill Sans MT" w:eastAsia="Calibri" w:hAnsi="Gill Sans MT" w:cs="Times New Roman"/>
          <w:color w:val="000000"/>
          <w:sz w:val="24"/>
          <w:szCs w:val="24"/>
        </w:rPr>
        <w:t>Korisnik</w:t>
      </w:r>
      <w:r w:rsidRPr="005F3355">
        <w:rPr>
          <w:rFonts w:ascii="Gill Sans MT" w:eastAsia="Calibri" w:hAnsi="Gill Sans MT" w:cs="Times New Roman"/>
          <w:i/>
          <w:color w:val="000000"/>
          <w:sz w:val="24"/>
          <w:szCs w:val="24"/>
        </w:rPr>
        <w:t xml:space="preserve"> </w:t>
      </w:r>
      <w:r w:rsidRPr="005F3355">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1C96A9B3" w14:textId="6E94A609" w:rsidR="00A42C00" w:rsidRPr="005F3355" w:rsidRDefault="00A42C00" w:rsidP="00A42C00">
      <w:pPr>
        <w:spacing w:after="120" w:line="240" w:lineRule="auto"/>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w:t>
      </w:r>
      <w:r w:rsidRPr="005F3355">
        <w:rPr>
          <w:rFonts w:ascii="Gill Sans MT" w:eastAsia="Times New Roman" w:hAnsi="Gill Sans MT" w:cs="Times New Roman"/>
          <w:color w:val="000000"/>
          <w:sz w:val="24"/>
          <w:szCs w:val="24"/>
          <w:lang w:eastAsia="hr-HR"/>
        </w:rPr>
        <w:lastRenderedPageBreak/>
        <w:t xml:space="preserve">komunikacijskim aktivnostima amblem EU-a s odgovarajućom izjavom o financiranju (koja glasi: „Financira Europska unija – </w:t>
      </w:r>
      <w:proofErr w:type="spellStart"/>
      <w:r w:rsidRPr="005F3355">
        <w:rPr>
          <w:rFonts w:ascii="Gill Sans MT" w:eastAsia="Times New Roman" w:hAnsi="Gill Sans MT" w:cs="Times New Roman"/>
          <w:color w:val="000000"/>
          <w:sz w:val="24"/>
          <w:szCs w:val="24"/>
          <w:lang w:eastAsia="hr-HR"/>
        </w:rPr>
        <w:t>NextGenerationEU</w:t>
      </w:r>
      <w:proofErr w:type="spellEnd"/>
      <w:r w:rsidRPr="005F3355">
        <w:rPr>
          <w:rFonts w:ascii="Gill Sans MT" w:eastAsia="Times New Roman" w:hAnsi="Gill Sans MT" w:cs="Times New Roman"/>
          <w:color w:val="000000"/>
          <w:sz w:val="24"/>
          <w:szCs w:val="24"/>
          <w:lang w:eastAsia="hr-HR"/>
        </w:rPr>
        <w:t>”), uzimajući u obzir i:</w:t>
      </w:r>
    </w:p>
    <w:p w14:paraId="5AF8E7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5F3355">
        <w:rPr>
          <w:rFonts w:ascii="Gill Sans MT" w:eastAsia="Times New Roman" w:hAnsi="Gill Sans MT" w:cs="Times New Roman"/>
          <w:sz w:val="24"/>
          <w:szCs w:val="24"/>
        </w:rPr>
        <w:t>jednako</w:t>
      </w:r>
      <w:r w:rsidRPr="005F3355">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9E58BB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Calibri" w:hAnsi="Gill Sans MT" w:cs="Times New Roman"/>
          <w:sz w:val="24"/>
          <w:szCs w:val="24"/>
        </w:rPr>
      </w:pPr>
      <w:r w:rsidRPr="005F3355">
        <w:rPr>
          <w:rFonts w:ascii="Gill Sans MT" w:eastAsia="Times New Roman" w:hAnsi="Gill Sans MT" w:cs="Times New Roman"/>
          <w:color w:val="000000"/>
          <w:sz w:val="24"/>
          <w:szCs w:val="24"/>
          <w:lang w:eastAsia="hr-HR"/>
        </w:rPr>
        <w:t xml:space="preserve">Kada je </w:t>
      </w:r>
      <w:r w:rsidRPr="005F3355">
        <w:rPr>
          <w:rFonts w:ascii="Gill Sans MT" w:eastAsia="Times New Roman" w:hAnsi="Gill Sans MT" w:cs="Times New Roman"/>
          <w:sz w:val="24"/>
          <w:szCs w:val="24"/>
        </w:rPr>
        <w:t>to</w:t>
      </w:r>
      <w:r w:rsidRPr="005F3355">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5F3355">
        <w:rPr>
          <w:rFonts w:ascii="Gill Sans MT" w:eastAsia="Times New Roman" w:hAnsi="Gill Sans MT" w:cs="Times New Roman"/>
          <w:i/>
          <w:iCs/>
          <w:color w:val="000000"/>
          <w:sz w:val="24"/>
          <w:szCs w:val="24"/>
          <w:lang w:eastAsia="hr-HR"/>
        </w:rPr>
        <w:t xml:space="preserve">Financira Europska unija – </w:t>
      </w:r>
      <w:proofErr w:type="spellStart"/>
      <w:r w:rsidRPr="005F3355">
        <w:rPr>
          <w:rFonts w:ascii="Gill Sans MT" w:eastAsia="Times New Roman" w:hAnsi="Gill Sans MT" w:cs="Times New Roman"/>
          <w:i/>
          <w:iCs/>
          <w:color w:val="000000"/>
          <w:sz w:val="24"/>
          <w:szCs w:val="24"/>
          <w:lang w:eastAsia="hr-HR"/>
        </w:rPr>
        <w:t>NextGenerationEU</w:t>
      </w:r>
      <w:proofErr w:type="spellEnd"/>
      <w:r w:rsidRPr="005F3355">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5F3355">
        <w:rPr>
          <w:rFonts w:ascii="Gill Sans MT" w:eastAsia="Times New Roman" w:hAnsi="Gill Sans MT" w:cs="Times New Roman"/>
          <w:color w:val="000000"/>
          <w:sz w:val="24"/>
          <w:szCs w:val="24"/>
          <w:lang w:eastAsia="hr-HR"/>
        </w:rPr>
        <w:t>.”</w:t>
      </w:r>
    </w:p>
    <w:p w14:paraId="162ED769" w14:textId="77777777" w:rsidR="00A42C00" w:rsidRPr="005F3355" w:rsidRDefault="00A42C00" w:rsidP="00A42C00">
      <w:pPr>
        <w:shd w:val="clear" w:color="auto" w:fill="FFFFFF"/>
        <w:spacing w:after="0" w:line="240" w:lineRule="auto"/>
        <w:rPr>
          <w:rFonts w:ascii="Gill Sans MT" w:eastAsia="Times New Roman" w:hAnsi="Gill Sans MT" w:cs="Times New Roman"/>
          <w:color w:val="212121"/>
          <w:sz w:val="24"/>
          <w:szCs w:val="24"/>
          <w:lang w:eastAsia="hr-HR"/>
        </w:rPr>
      </w:pPr>
      <w:r w:rsidRPr="005F3355">
        <w:rPr>
          <w:rFonts w:ascii="Gill Sans MT" w:eastAsia="Times New Roman" w:hAnsi="Gill Sans MT" w:cs="Times New Roman"/>
          <w:color w:val="212121"/>
          <w:sz w:val="24"/>
          <w:szCs w:val="24"/>
          <w:lang w:eastAsia="hr-HR"/>
        </w:rPr>
        <w:t>Amblemi i izjava dostupni su na linku:</w:t>
      </w:r>
      <w:r>
        <w:rPr>
          <w:rFonts w:ascii="Gill Sans MT" w:eastAsia="Times New Roman" w:hAnsi="Gill Sans MT" w:cs="Times New Roman"/>
          <w:color w:val="212121"/>
          <w:sz w:val="24"/>
          <w:szCs w:val="24"/>
          <w:lang w:eastAsia="hr-HR"/>
        </w:rPr>
        <w:t xml:space="preserve"> </w:t>
      </w:r>
    </w:p>
    <w:p w14:paraId="1E0A9364" w14:textId="77777777" w:rsidR="00A42C00" w:rsidRPr="005F3355" w:rsidRDefault="00967FEE" w:rsidP="00A42C00">
      <w:pPr>
        <w:shd w:val="clear" w:color="auto" w:fill="FFFFFF"/>
        <w:spacing w:after="120" w:line="240" w:lineRule="auto"/>
        <w:rPr>
          <w:rFonts w:ascii="Gill Sans MT" w:eastAsia="Times New Roman" w:hAnsi="Gill Sans MT" w:cs="Times New Roman"/>
          <w:sz w:val="24"/>
          <w:szCs w:val="24"/>
          <w:lang w:eastAsia="hr-HR"/>
        </w:rPr>
      </w:pPr>
      <w:hyperlink r:id="rId22" w:tgtFrame="_blank" w:history="1">
        <w:r w:rsidR="00A42C00" w:rsidRPr="005F3355">
          <w:rPr>
            <w:rFonts w:ascii="Gill Sans MT" w:eastAsia="Times New Roman" w:hAnsi="Gill Sans MT" w:cs="Times New Roman"/>
            <w:color w:val="0000FF"/>
            <w:sz w:val="24"/>
            <w:szCs w:val="24"/>
            <w:u w:val="single"/>
            <w:lang w:eastAsia="hr-HR"/>
          </w:rPr>
          <w:t>https://ec.europa.eu/regional_policy/en/information/logos_downloadcenter/</w:t>
        </w:r>
      </w:hyperlink>
      <w:r w:rsidR="00A42C00" w:rsidRPr="005F3355">
        <w:rPr>
          <w:rFonts w:ascii="Gill Sans MT" w:eastAsia="Times New Roman" w:hAnsi="Gill Sans MT" w:cs="Times New Roman"/>
          <w:color w:val="212121"/>
          <w:sz w:val="24"/>
          <w:szCs w:val="24"/>
          <w:lang w:eastAsia="hr-HR"/>
        </w:rPr>
        <w:t> </w:t>
      </w:r>
    </w:p>
    <w:p w14:paraId="16C5184E" w14:textId="77777777" w:rsidR="00A42C00" w:rsidRPr="005F3355" w:rsidRDefault="00A42C00" w:rsidP="00A42C00">
      <w:pPr>
        <w:shd w:val="clear" w:color="auto" w:fill="FFFFFF"/>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color w:val="212121"/>
          <w:sz w:val="24"/>
          <w:szCs w:val="24"/>
          <w:lang w:eastAsia="hr-HR"/>
        </w:rPr>
        <w:t xml:space="preserve">Generator uzoraka: </w:t>
      </w:r>
      <w:hyperlink r:id="rId23" w:tgtFrame="_blank" w:history="1">
        <w:r w:rsidRPr="005F3355">
          <w:rPr>
            <w:rFonts w:ascii="Gill Sans MT" w:eastAsia="Times New Roman" w:hAnsi="Gill Sans MT" w:cs="Times New Roman"/>
            <w:color w:val="0000FF"/>
            <w:sz w:val="24"/>
            <w:szCs w:val="24"/>
            <w:u w:val="single"/>
            <w:lang w:eastAsia="hr-HR"/>
          </w:rPr>
          <w:t>https://www.euinmyregion.eu/generator</w:t>
        </w:r>
      </w:hyperlink>
    </w:p>
    <w:p w14:paraId="22422BEC"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Osim mjera informiranja i vidljivosti koje Korisnik samostalno poduzima u okviru projekta, korisnik </w:t>
      </w:r>
      <w:r w:rsidRPr="005F3355">
        <w:rPr>
          <w:rFonts w:ascii="Gill Sans MT" w:eastAsia="Times New Roman" w:hAnsi="Gill Sans MT" w:cs="Times New Roman"/>
          <w:sz w:val="24"/>
          <w:szCs w:val="24"/>
        </w:rPr>
        <w:t>je</w:t>
      </w:r>
      <w:r w:rsidRPr="005F3355">
        <w:rPr>
          <w:rFonts w:ascii="Gill Sans MT" w:eastAsia="Calibri" w:hAnsi="Gill Sans MT" w:cs="Times New Roman"/>
          <w:sz w:val="24"/>
          <w:szCs w:val="24"/>
        </w:rPr>
        <w:t xml:space="preserve"> obavezan odazvati se na pozive </w:t>
      </w:r>
      <w:r w:rsidRPr="005F3355">
        <w:rPr>
          <w:rFonts w:ascii="Gill Sans MT" w:eastAsia="Times New Roman" w:hAnsi="Gill Sans MT" w:cs="Times New Roman"/>
          <w:sz w:val="24"/>
        </w:rPr>
        <w:t>NT</w:t>
      </w:r>
      <w:r w:rsidRPr="005F3355">
        <w:rPr>
          <w:rFonts w:ascii="Gill Sans MT" w:eastAsia="Calibri" w:hAnsi="Gill Sans MT" w:cs="Times New Roman"/>
          <w:sz w:val="24"/>
          <w:szCs w:val="24"/>
        </w:rPr>
        <w:t xml:space="preserve"> i PT za sudjelovanje na organiziranim događanjima informiranja i vidljivosti.</w:t>
      </w:r>
    </w:p>
    <w:p w14:paraId="5F9BD06D"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7797E1A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4" w:name="_Toc98485488"/>
      <w:r w:rsidRPr="005F3355">
        <w:rPr>
          <w:rFonts w:ascii="Gill Sans MT" w:eastAsia="Calibri" w:hAnsi="Gill Sans MT" w:cs="Times New Roman"/>
          <w:b/>
          <w:bCs/>
          <w:color w:val="000000"/>
          <w:sz w:val="24"/>
          <w:szCs w:val="24"/>
        </w:rPr>
        <w:t>5.7. Zaštita osobnih podataka</w:t>
      </w:r>
      <w:bookmarkEnd w:id="104"/>
    </w:p>
    <w:p w14:paraId="18B9A243"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249293E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26418553" w14:textId="7D8B524A"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praćenje i provedbu NPOO-a</w:t>
      </w:r>
      <w:r w:rsidR="005C2D59">
        <w:rPr>
          <w:rFonts w:ascii="Gill Sans MT" w:eastAsia="Calibri" w:hAnsi="Gill Sans MT" w:cs="Times New Roman"/>
          <w:sz w:val="24"/>
          <w:szCs w:val="24"/>
        </w:rPr>
        <w:t xml:space="preserve"> </w:t>
      </w:r>
    </w:p>
    <w:p w14:paraId="3AA48AA8"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5683023" w14:textId="732EAB79"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obavljaju poslove za koje je pristup osobnim podacima nužan.</w:t>
      </w:r>
    </w:p>
    <w:p w14:paraId="190B982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Prijavitelji odnosno korisnici imaju sljedeća prava u zaštiti osobnih podataka:</w:t>
      </w:r>
    </w:p>
    <w:p w14:paraId="6CD8665B"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44DBA3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pravo na ispravak netočnih i nadopunu nepotpunih podataka </w:t>
      </w:r>
    </w:p>
    <w:p w14:paraId="392100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4221C94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ograničavanje obrade osobnih podataka</w:t>
      </w:r>
    </w:p>
    <w:p w14:paraId="25326EE6"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uložiti prigovor na obradu osobnih podataka</w:t>
      </w:r>
    </w:p>
    <w:p w14:paraId="1AD52E72"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podnijeti pritužbu Agenciji za zaštitu osobnih podataka.</w:t>
      </w:r>
    </w:p>
    <w:p w14:paraId="7F638A6D" w14:textId="02D0ADDF"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čuvaju se dok za navedeno postoji svrha, a najdulje tijekom razdoblja</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 xml:space="preserve">od deset godina nakon zatvaranja NPOO-a. </w:t>
      </w:r>
    </w:p>
    <w:p w14:paraId="28C26E9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619350D" w14:textId="77777777" w:rsidR="00A42C00" w:rsidRPr="005F3355" w:rsidRDefault="00A42C00" w:rsidP="00A42C00">
      <w:pPr>
        <w:spacing w:after="120" w:line="240" w:lineRule="auto"/>
        <w:jc w:val="both"/>
        <w:rPr>
          <w:rFonts w:ascii="Gill Sans MT" w:eastAsia="Calibri" w:hAnsi="Gill Sans MT" w:cs="Times New Roman"/>
          <w:sz w:val="24"/>
          <w:szCs w:val="24"/>
          <w:u w:val="single"/>
        </w:rPr>
      </w:pPr>
      <w:r w:rsidRPr="005F3355">
        <w:rPr>
          <w:rFonts w:ascii="Gill Sans MT" w:eastAsia="Calibri" w:hAnsi="Gill Sans MT" w:cs="Times New Roman"/>
          <w:sz w:val="24"/>
          <w:szCs w:val="24"/>
          <w:u w:val="single"/>
        </w:rPr>
        <w:t>Dodatne napomene</w:t>
      </w:r>
    </w:p>
    <w:p w14:paraId="50151547" w14:textId="71C69D90"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Identitet i kontaktni podaci voditelja obrade: </w:t>
      </w:r>
      <w:r w:rsidRPr="00173299">
        <w:rPr>
          <w:rFonts w:ascii="Gill Sans MT" w:eastAsia="Calibri" w:hAnsi="Gill Sans MT" w:cs="Times New Roman"/>
          <w:sz w:val="24"/>
          <w:szCs w:val="24"/>
        </w:rPr>
        <w:t>Ministarstvo gospodarstva i održivog razvoja</w:t>
      </w:r>
      <w:r w:rsidR="00173299" w:rsidRPr="00173299">
        <w:rPr>
          <w:rFonts w:ascii="Gill Sans MT" w:eastAsia="Calibri" w:hAnsi="Gill Sans MT" w:cs="Times New Roman"/>
          <w:sz w:val="24"/>
          <w:szCs w:val="24"/>
        </w:rPr>
        <w:t>, Radnička cesta 80, 10 000</w:t>
      </w:r>
      <w:r w:rsidRPr="00173299">
        <w:rPr>
          <w:rFonts w:ascii="Gill Sans MT" w:eastAsia="Calibri" w:hAnsi="Gill Sans MT" w:cs="Times New Roman"/>
          <w:sz w:val="24"/>
          <w:szCs w:val="24"/>
        </w:rPr>
        <w:t xml:space="preserve"> </w:t>
      </w:r>
      <w:r w:rsidR="00173299" w:rsidRPr="00173299">
        <w:rPr>
          <w:rFonts w:ascii="Gill Sans MT" w:eastAsia="Calibri" w:hAnsi="Gill Sans MT" w:cs="Times New Roman"/>
          <w:sz w:val="24"/>
          <w:szCs w:val="24"/>
        </w:rPr>
        <w:t xml:space="preserve">Zagreb </w:t>
      </w:r>
      <w:r w:rsidRPr="00173299">
        <w:rPr>
          <w:rFonts w:ascii="Gill Sans MT" w:eastAsia="Calibri" w:hAnsi="Gill Sans MT" w:cs="Times New Roman"/>
          <w:sz w:val="24"/>
          <w:szCs w:val="24"/>
        </w:rPr>
        <w:t>(OIB:19370100881)</w:t>
      </w:r>
      <w:r w:rsidR="00E5131C" w:rsidRPr="00173299">
        <w:rPr>
          <w:rFonts w:ascii="Gill Sans MT" w:eastAsia="Calibri" w:hAnsi="Gill Sans MT" w:cs="Times New Roman"/>
          <w:sz w:val="24"/>
          <w:szCs w:val="24"/>
        </w:rPr>
        <w:t>.</w:t>
      </w:r>
    </w:p>
    <w:p w14:paraId="3CF892C3" w14:textId="694C7A5E" w:rsidR="00A11033"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Kontakt podaci službenika za zaštitu podataka</w:t>
      </w:r>
      <w:r w:rsidR="007D61D9" w:rsidRPr="00B46109">
        <w:rPr>
          <w:rFonts w:ascii="Gill Sans MT" w:eastAsia="Calibri" w:hAnsi="Gill Sans MT" w:cs="Times New Roman"/>
          <w:sz w:val="24"/>
          <w:szCs w:val="24"/>
        </w:rPr>
        <w:t xml:space="preserve">: </w:t>
      </w:r>
      <w:hyperlink r:id="rId24" w:history="1">
        <w:r w:rsidR="00A11033" w:rsidRPr="002F4AF6">
          <w:rPr>
            <w:rStyle w:val="Hiperveza"/>
            <w:rFonts w:ascii="Gill Sans MT" w:eastAsia="Calibri" w:hAnsi="Gill Sans MT" w:cs="Times New Roman"/>
            <w:sz w:val="24"/>
            <w:szCs w:val="24"/>
          </w:rPr>
          <w:t>https://mingor.gov.hr/etika-i-posebna-imenovanja/2175</w:t>
        </w:r>
      </w:hyperlink>
      <w:r w:rsidR="00A11033">
        <w:rPr>
          <w:rFonts w:ascii="Gill Sans MT" w:eastAsia="Calibri" w:hAnsi="Gill Sans MT" w:cs="Times New Roman"/>
          <w:sz w:val="24"/>
          <w:szCs w:val="24"/>
        </w:rPr>
        <w:t>.</w:t>
      </w:r>
    </w:p>
    <w:p w14:paraId="0E241DAE" w14:textId="77777777" w:rsidR="00A42C00" w:rsidRPr="005F3355"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Zahtjev za utvrđenje povrede prava se podnosi nadzornom tijelu (Agencija za zaštitu osobnih podataka).</w:t>
      </w:r>
    </w:p>
    <w:p w14:paraId="1A93444D" w14:textId="77777777" w:rsidR="00A42C00" w:rsidRPr="005F3355" w:rsidRDefault="00A42C00" w:rsidP="00A42C00">
      <w:pPr>
        <w:spacing w:after="120" w:line="240" w:lineRule="auto"/>
        <w:jc w:val="both"/>
        <w:rPr>
          <w:rFonts w:ascii="Gill Sans MT" w:eastAsia="Calibri" w:hAnsi="Gill Sans MT" w:cs="Times New Roman"/>
          <w:sz w:val="24"/>
          <w:szCs w:val="24"/>
        </w:rPr>
      </w:pPr>
    </w:p>
    <w:p w14:paraId="1EAFF8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5" w:name="_OBRASCI_I_PRILOZI"/>
      <w:bookmarkStart w:id="106" w:name="_Toc98485489"/>
      <w:bookmarkEnd w:id="105"/>
      <w:r w:rsidRPr="005F3355">
        <w:rPr>
          <w:rFonts w:ascii="Gill Sans MT" w:eastAsia="Calibri" w:hAnsi="Gill Sans MT" w:cs="Times New Roman"/>
          <w:b/>
          <w:bCs/>
          <w:spacing w:val="-1"/>
          <w:sz w:val="24"/>
          <w:szCs w:val="24"/>
        </w:rPr>
        <w:t xml:space="preserve">6. </w:t>
      </w:r>
      <w:bookmarkStart w:id="107" w:name="_Toc452468722"/>
      <w:r w:rsidRPr="005F3355">
        <w:rPr>
          <w:rFonts w:ascii="Gill Sans MT" w:eastAsia="Calibri" w:hAnsi="Gill Sans MT" w:cs="Times New Roman"/>
          <w:b/>
          <w:bCs/>
          <w:spacing w:val="-1"/>
          <w:sz w:val="24"/>
          <w:szCs w:val="24"/>
        </w:rPr>
        <w:t>OBRASCI I PRILOZI</w:t>
      </w:r>
      <w:bookmarkEnd w:id="106"/>
      <w:bookmarkEnd w:id="107"/>
    </w:p>
    <w:p w14:paraId="5FD42EA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Obrasci koji su sastavni dio Poziva:</w:t>
      </w:r>
    </w:p>
    <w:p w14:paraId="6A0FAB37"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r w:rsidRPr="005F3355">
        <w:rPr>
          <w:rFonts w:ascii="Gill Sans MT" w:eastAsia="Times New Roman" w:hAnsi="Gill Sans MT" w:cs="Times New Roman"/>
          <w:sz w:val="24"/>
          <w:szCs w:val="24"/>
        </w:rPr>
        <w:tab/>
        <w:t xml:space="preserve">Prijavni obrazac - elektronska verzija dostupna u sustavu </w:t>
      </w:r>
      <w:proofErr w:type="spellStart"/>
      <w:r w:rsidRPr="005F3355">
        <w:rPr>
          <w:rFonts w:ascii="Gill Sans MT" w:eastAsia="Times New Roman" w:hAnsi="Gill Sans MT" w:cs="Times New Roman"/>
          <w:sz w:val="24"/>
          <w:szCs w:val="24"/>
        </w:rPr>
        <w:t>eNPOO</w:t>
      </w:r>
      <w:proofErr w:type="spellEnd"/>
    </w:p>
    <w:p w14:paraId="76284D4C"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r w:rsidRPr="005F3355">
        <w:rPr>
          <w:rFonts w:ascii="Gill Sans MT" w:eastAsia="Times New Roman" w:hAnsi="Gill Sans MT" w:cs="Times New Roman"/>
          <w:sz w:val="24"/>
          <w:szCs w:val="24"/>
        </w:rPr>
        <w:tab/>
        <w:t>Izjava Prijavitelja o osiguranju vlastitog udjela sufinanciranja</w:t>
      </w:r>
    </w:p>
    <w:p w14:paraId="032A412B"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r w:rsidRPr="005F3355">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0712B91C" w14:textId="7B848CC0"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r w:rsidRPr="005F3355">
        <w:rPr>
          <w:rFonts w:ascii="Gill Sans MT" w:eastAsia="Times New Roman" w:hAnsi="Gill Sans MT" w:cs="Times New Roman"/>
          <w:sz w:val="24"/>
          <w:szCs w:val="24"/>
        </w:rPr>
        <w:tab/>
      </w:r>
      <w:r w:rsidR="001A2E45">
        <w:rPr>
          <w:rFonts w:ascii="Gill Sans MT" w:eastAsia="Times New Roman" w:hAnsi="Gill Sans MT" w:cs="Times New Roman"/>
          <w:sz w:val="24"/>
          <w:szCs w:val="24"/>
        </w:rPr>
        <w:t>Obrazac</w:t>
      </w:r>
      <w:r w:rsidRPr="005F3355">
        <w:rPr>
          <w:rFonts w:ascii="Gill Sans MT" w:eastAsia="Times New Roman" w:hAnsi="Gill Sans MT" w:cs="Times New Roman"/>
          <w:sz w:val="24"/>
          <w:szCs w:val="24"/>
        </w:rPr>
        <w:t xml:space="preserve"> usklađenosti projekta s načelom „ne nanosi bitnu štetu“</w:t>
      </w:r>
    </w:p>
    <w:p w14:paraId="74541A46" w14:textId="77777777" w:rsidR="00A42C00" w:rsidRPr="005F3355" w:rsidRDefault="00A42C00" w:rsidP="00A42C00">
      <w:pPr>
        <w:spacing w:after="0" w:line="240" w:lineRule="auto"/>
        <w:rPr>
          <w:rFonts w:ascii="Gill Sans MT" w:eastAsia="Times New Roman" w:hAnsi="Gill Sans MT" w:cs="Times New Roman"/>
          <w:sz w:val="24"/>
          <w:szCs w:val="24"/>
        </w:rPr>
      </w:pPr>
    </w:p>
    <w:p w14:paraId="5980DB9E"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Prilozi koji sastavni dio Poziva:</w:t>
      </w:r>
    </w:p>
    <w:p w14:paraId="3F761231" w14:textId="1052F822" w:rsidR="00A42C00" w:rsidRPr="005F3355" w:rsidRDefault="00A42C00" w:rsidP="00A42C00">
      <w:pPr>
        <w:spacing w:after="80" w:line="240" w:lineRule="auto"/>
        <w:ind w:left="993" w:hanging="99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Prilog 1</w:t>
      </w:r>
      <w:r w:rsidRPr="005F3355">
        <w:rPr>
          <w:rFonts w:ascii="Gill Sans MT" w:eastAsia="Times New Roman" w:hAnsi="Gill Sans MT" w:cs="Times New Roman"/>
          <w:sz w:val="24"/>
          <w:szCs w:val="24"/>
        </w:rPr>
        <w:tab/>
      </w:r>
      <w:r w:rsidRPr="002B23DB">
        <w:rPr>
          <w:rFonts w:ascii="Gill Sans MT" w:eastAsia="Times New Roman" w:hAnsi="Gill Sans MT" w:cs="Times New Roman"/>
          <w:sz w:val="24"/>
          <w:szCs w:val="24"/>
        </w:rPr>
        <w:t xml:space="preserve"> </w:t>
      </w:r>
      <w:r w:rsidR="006F11D5">
        <w:rPr>
          <w:rFonts w:ascii="Gill Sans MT" w:eastAsia="Times New Roman" w:hAnsi="Gill Sans MT" w:cs="Times New Roman"/>
          <w:sz w:val="24"/>
          <w:szCs w:val="24"/>
        </w:rPr>
        <w:t>Ugovor o dodjeli bespovratnih sredstava s prilozima</w:t>
      </w:r>
      <w:r w:rsidR="00E5131C">
        <w:rPr>
          <w:rFonts w:ascii="Gill Sans MT" w:eastAsia="Times New Roman" w:hAnsi="Gill Sans MT" w:cs="Times New Roman"/>
          <w:sz w:val="24"/>
          <w:szCs w:val="24"/>
        </w:rPr>
        <w:t>:</w:t>
      </w:r>
    </w:p>
    <w:p w14:paraId="2FA4BAD1" w14:textId="7D67A716" w:rsidR="00A42C00" w:rsidRDefault="006F11D5" w:rsidP="006F11D5">
      <w:pPr>
        <w:numPr>
          <w:ilvl w:val="1"/>
          <w:numId w:val="14"/>
        </w:numPr>
        <w:spacing w:after="0" w:line="240" w:lineRule="auto"/>
        <w:ind w:left="1843" w:hanging="567"/>
        <w:rPr>
          <w:rFonts w:ascii="Gill Sans MT" w:eastAsia="Times New Roman" w:hAnsi="Gill Sans MT" w:cs="Times New Roman"/>
          <w:sz w:val="24"/>
          <w:szCs w:val="24"/>
        </w:rPr>
      </w:pPr>
      <w:r>
        <w:rPr>
          <w:rFonts w:ascii="Gill Sans MT" w:eastAsia="Times New Roman" w:hAnsi="Gill Sans MT" w:cs="Times New Roman"/>
          <w:sz w:val="24"/>
          <w:szCs w:val="24"/>
        </w:rPr>
        <w:t xml:space="preserve">Ugovor </w:t>
      </w:r>
      <w:r w:rsidRPr="002B23DB">
        <w:rPr>
          <w:rFonts w:ascii="Gill Sans MT" w:eastAsia="Times New Roman" w:hAnsi="Gill Sans MT" w:cs="Times New Roman"/>
          <w:sz w:val="24"/>
          <w:szCs w:val="24"/>
        </w:rPr>
        <w:t>o dodjeli bespovratnih sredstava za p</w:t>
      </w:r>
      <w:r>
        <w:rPr>
          <w:rFonts w:ascii="Gill Sans MT" w:eastAsia="Times New Roman" w:hAnsi="Gill Sans MT" w:cs="Times New Roman"/>
          <w:sz w:val="24"/>
          <w:szCs w:val="24"/>
        </w:rPr>
        <w:t>rojekte koji se financiraju iz M</w:t>
      </w:r>
      <w:r w:rsidRPr="002B23DB">
        <w:rPr>
          <w:rFonts w:ascii="Gill Sans MT" w:eastAsia="Times New Roman" w:hAnsi="Gill Sans MT" w:cs="Times New Roman"/>
          <w:sz w:val="24"/>
          <w:szCs w:val="24"/>
        </w:rPr>
        <w:t>ehanizma za oporavak i otpornost</w:t>
      </w:r>
    </w:p>
    <w:p w14:paraId="5D9FB5AC"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Opći uvjeti </w:t>
      </w:r>
      <w:r w:rsidRPr="00EB2D37">
        <w:rPr>
          <w:rFonts w:ascii="Gill Sans MT" w:eastAsia="Times New Roman" w:hAnsi="Gill Sans MT" w:cs="Times New Roman"/>
          <w:sz w:val="24"/>
          <w:szCs w:val="24"/>
        </w:rPr>
        <w:t>koji se primjenjuju na projekte financirane iz Mehanizma za oporavak i otpornost</w:t>
      </w:r>
      <w:r w:rsidRPr="005F3355">
        <w:rPr>
          <w:rFonts w:ascii="Gill Sans MT" w:eastAsia="Times New Roman" w:hAnsi="Gill Sans MT" w:cs="Times New Roman"/>
          <w:sz w:val="24"/>
          <w:szCs w:val="24"/>
        </w:rPr>
        <w:t xml:space="preserve"> </w:t>
      </w:r>
    </w:p>
    <w:p w14:paraId="530967D7"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Pravila o financijskim korekcijama</w:t>
      </w:r>
    </w:p>
    <w:p w14:paraId="2AE19393" w14:textId="77777777" w:rsidR="00A42C00" w:rsidRPr="00EB2D37" w:rsidRDefault="00A42C00" w:rsidP="00A42C00">
      <w:pPr>
        <w:spacing w:after="120" w:line="240" w:lineRule="auto"/>
        <w:ind w:left="1843"/>
        <w:rPr>
          <w:rFonts w:ascii="Gill Sans MT" w:eastAsia="Times New Roman" w:hAnsi="Gill Sans MT" w:cs="Times New Roman"/>
          <w:sz w:val="24"/>
          <w:szCs w:val="24"/>
          <w:highlight w:val="yellow"/>
        </w:rPr>
      </w:pPr>
    </w:p>
    <w:p w14:paraId="2AE73A88" w14:textId="77777777" w:rsidR="00A42C00" w:rsidRPr="005F3355" w:rsidRDefault="00A42C00" w:rsidP="00A42C00">
      <w:pPr>
        <w:tabs>
          <w:tab w:val="left" w:pos="993"/>
        </w:tabs>
        <w:spacing w:after="8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Prilog 2 </w:t>
      </w:r>
      <w:r w:rsidRPr="005F3355">
        <w:rPr>
          <w:rFonts w:ascii="Gill Sans MT" w:eastAsia="Times New Roman" w:hAnsi="Gill Sans MT" w:cs="Times New Roman"/>
          <w:sz w:val="24"/>
          <w:szCs w:val="24"/>
        </w:rPr>
        <w:tab/>
        <w:t>Kriteriji i obrasci postupka dodjele bespovratnih sredstava:</w:t>
      </w:r>
    </w:p>
    <w:p w14:paraId="03BD3BDE" w14:textId="77777777"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administrativnu provjeru</w:t>
      </w:r>
    </w:p>
    <w:p w14:paraId="0DAE5991"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prijavitelja</w:t>
      </w:r>
    </w:p>
    <w:p w14:paraId="74AEBFB4"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projekta i aktivnosti</w:t>
      </w:r>
    </w:p>
    <w:p w14:paraId="6EFD46C9"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ocjenjivanje kvalitete</w:t>
      </w:r>
    </w:p>
    <w:p w14:paraId="05918A87" w14:textId="4FF924C2"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w:t>
      </w:r>
      <w:r>
        <w:rPr>
          <w:rFonts w:ascii="Gill Sans MT" w:eastAsia="Times New Roman" w:hAnsi="Gill Sans MT" w:cs="Times New Roman"/>
          <w:sz w:val="24"/>
          <w:szCs w:val="24"/>
        </w:rPr>
        <w:t>ovjeru prihvatljivosti izdataka</w:t>
      </w:r>
    </w:p>
    <w:p w14:paraId="24040F14" w14:textId="77777777" w:rsidR="004064F6" w:rsidRPr="005F3355" w:rsidRDefault="004064F6" w:rsidP="004064F6">
      <w:pPr>
        <w:spacing w:after="0" w:line="240" w:lineRule="auto"/>
        <w:ind w:left="1843"/>
        <w:rPr>
          <w:rFonts w:ascii="Gill Sans MT" w:eastAsia="Times New Roman" w:hAnsi="Gill Sans MT" w:cs="Times New Roman"/>
          <w:sz w:val="24"/>
          <w:szCs w:val="24"/>
        </w:rPr>
      </w:pPr>
    </w:p>
    <w:p w14:paraId="3B7C1A1C" w14:textId="77777777" w:rsidR="00A42C00" w:rsidRPr="005F3355" w:rsidRDefault="00A42C00" w:rsidP="00A42C00">
      <w:pPr>
        <w:spacing w:after="0" w:line="240" w:lineRule="auto"/>
        <w:rPr>
          <w:rFonts w:ascii="Gill Sans MT" w:eastAsia="Times New Roman" w:hAnsi="Gill Sans MT" w:cs="Times New Roman"/>
          <w:sz w:val="24"/>
          <w:szCs w:val="24"/>
        </w:rPr>
      </w:pPr>
    </w:p>
    <w:p w14:paraId="23027F70"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8" w:name="_POJMOVNIK"/>
      <w:bookmarkStart w:id="109" w:name="_Toc452468723"/>
      <w:bookmarkStart w:id="110" w:name="_Toc98485490"/>
      <w:bookmarkEnd w:id="108"/>
      <w:r w:rsidRPr="005F3355">
        <w:rPr>
          <w:rFonts w:ascii="Gill Sans MT" w:eastAsia="Calibri" w:hAnsi="Gill Sans MT" w:cs="Times New Roman"/>
          <w:b/>
          <w:bCs/>
          <w:spacing w:val="-1"/>
          <w:sz w:val="24"/>
          <w:szCs w:val="24"/>
        </w:rPr>
        <w:t>7. POJMOVNIK</w:t>
      </w:r>
      <w:bookmarkEnd w:id="109"/>
      <w:bookmarkEnd w:id="110"/>
      <w:r w:rsidRPr="005F3355">
        <w:rPr>
          <w:rFonts w:ascii="Gill Sans MT" w:eastAsia="Calibri" w:hAnsi="Gill Sans MT" w:cs="Times New Roman"/>
          <w:b/>
          <w:bCs/>
          <w:spacing w:val="-1"/>
          <w:sz w:val="24"/>
          <w:szCs w:val="24"/>
        </w:rPr>
        <w:t xml:space="preserve"> </w:t>
      </w:r>
    </w:p>
    <w:p w14:paraId="31DFA84E" w14:textId="77777777" w:rsidR="00A42C00" w:rsidRPr="005F3355" w:rsidRDefault="00A42C00" w:rsidP="00A42C0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A42C00" w:rsidRPr="005F3355" w14:paraId="3DE0603C" w14:textId="77777777" w:rsidTr="00823AB7">
        <w:trPr>
          <w:trHeight w:hRule="exact" w:val="1293"/>
        </w:trPr>
        <w:tc>
          <w:tcPr>
            <w:tcW w:w="2132" w:type="dxa"/>
            <w:vAlign w:val="center"/>
          </w:tcPr>
          <w:p w14:paraId="6C489026"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proofErr w:type="spellStart"/>
            <w:r w:rsidRPr="005F3355">
              <w:rPr>
                <w:rFonts w:ascii="Gill Sans MT" w:eastAsia="Times New Roman" w:hAnsi="Gill Sans MT" w:cs="Times New Roman"/>
                <w:sz w:val="20"/>
                <w:szCs w:val="20"/>
              </w:rPr>
              <w:t>eNPOO</w:t>
            </w:r>
            <w:proofErr w:type="spellEnd"/>
          </w:p>
        </w:tc>
        <w:tc>
          <w:tcPr>
            <w:tcW w:w="7077" w:type="dxa"/>
          </w:tcPr>
          <w:p w14:paraId="014D699E" w14:textId="3C1E88DE"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Integrirani sustav upravljanja i kontrole NPOO. Informatički sustav namijenjen za</w:t>
            </w:r>
            <w:r w:rsidR="005C2D59">
              <w:rPr>
                <w:rFonts w:ascii="Gill Sans MT" w:eastAsia="Times New Roman" w:hAnsi="Gill Sans MT" w:cs="Times New Roman"/>
                <w:sz w:val="20"/>
                <w:szCs w:val="20"/>
              </w:rPr>
              <w:t xml:space="preserve"> </w:t>
            </w:r>
            <w:r w:rsidRPr="00823AB7">
              <w:rPr>
                <w:rFonts w:ascii="Gill Sans MT" w:eastAsia="Times New Roman" w:hAnsi="Gill Sans MT" w:cs="Times New Roman"/>
                <w:sz w:val="20"/>
                <w:szCs w:val="20"/>
              </w:rPr>
              <w:t>zabilježbu, pohranu i obradu podataka nužnih za financijsko praćenje i praćenje</w:t>
            </w:r>
          </w:p>
          <w:p w14:paraId="11D98906"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 xml:space="preserve">provedbe projekata financiranih iz NPOO. Sustavom </w:t>
            </w:r>
            <w:proofErr w:type="spellStart"/>
            <w:r w:rsidRPr="00823AB7">
              <w:rPr>
                <w:rFonts w:ascii="Gill Sans MT" w:eastAsia="Times New Roman" w:hAnsi="Gill Sans MT" w:cs="Times New Roman"/>
                <w:sz w:val="20"/>
                <w:szCs w:val="20"/>
              </w:rPr>
              <w:t>eNPOO</w:t>
            </w:r>
            <w:proofErr w:type="spellEnd"/>
            <w:r w:rsidRPr="00823AB7">
              <w:rPr>
                <w:rFonts w:ascii="Gill Sans MT" w:eastAsia="Times New Roman" w:hAnsi="Gill Sans MT" w:cs="Times New Roman"/>
                <w:sz w:val="20"/>
                <w:szCs w:val="20"/>
              </w:rPr>
              <w:t xml:space="preserve"> osigurava u potpunosti</w:t>
            </w:r>
          </w:p>
          <w:p w14:paraId="616A6E9D"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elektronička komunikacija između tijela u provedbi NPOO i korisnika bespovratnih</w:t>
            </w:r>
          </w:p>
          <w:p w14:paraId="36CEFD83" w14:textId="5F201279" w:rsidR="00A42C00" w:rsidRPr="005F3355"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sredstava</w:t>
            </w:r>
            <w:r>
              <w:rPr>
                <w:rFonts w:ascii="Gill Sans MT" w:eastAsia="Times New Roman" w:hAnsi="Gill Sans MT" w:cs="Times New Roman"/>
                <w:sz w:val="20"/>
                <w:szCs w:val="20"/>
              </w:rPr>
              <w:t>.</w:t>
            </w:r>
          </w:p>
        </w:tc>
      </w:tr>
      <w:tr w:rsidR="00A42C00" w:rsidRPr="005F3355" w14:paraId="0FFD9666" w14:textId="77777777" w:rsidTr="006F11D5">
        <w:trPr>
          <w:trHeight w:hRule="exact" w:val="1163"/>
        </w:trPr>
        <w:tc>
          <w:tcPr>
            <w:tcW w:w="2132" w:type="dxa"/>
            <w:vAlign w:val="center"/>
          </w:tcPr>
          <w:p w14:paraId="63D8A8E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Glavni projekt</w:t>
            </w:r>
          </w:p>
        </w:tc>
        <w:tc>
          <w:tcPr>
            <w:tcW w:w="7077" w:type="dxa"/>
            <w:vAlign w:val="center"/>
          </w:tcPr>
          <w:p w14:paraId="09D3735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5F3355">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5F3355">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5F3355">
              <w:rPr>
                <w:rFonts w:ascii="Gill Sans MT" w:eastAsia="Times New Roman" w:hAnsi="Gill Sans MT" w:cs="Times New Roman"/>
                <w:sz w:val="20"/>
                <w:szCs w:val="20"/>
                <w:shd w:val="clear" w:color="auto" w:fill="FFFFFF"/>
                <w:lang w:eastAsia="hr-HR"/>
              </w:rPr>
              <w:t xml:space="preserve">(NN </w:t>
            </w:r>
            <w:hyperlink r:id="rId25" w:history="1">
              <w:r w:rsidRPr="005F3355">
                <w:rPr>
                  <w:rFonts w:ascii="Gill Sans MT" w:eastAsia="Times New Roman" w:hAnsi="Gill Sans MT" w:cs="Times New Roman"/>
                  <w:sz w:val="20"/>
                  <w:szCs w:val="20"/>
                  <w:shd w:val="clear" w:color="auto" w:fill="FFFFFF"/>
                  <w:lang w:eastAsia="hr-HR"/>
                </w:rPr>
                <w:t>64/14</w:t>
              </w:r>
            </w:hyperlink>
            <w:r w:rsidRPr="005F3355">
              <w:rPr>
                <w:rFonts w:ascii="Gill Sans MT" w:eastAsia="Times New Roman" w:hAnsi="Gill Sans MT" w:cs="Times New Roman"/>
                <w:sz w:val="20"/>
                <w:szCs w:val="20"/>
                <w:shd w:val="clear" w:color="auto" w:fill="FFFFFF"/>
                <w:lang w:eastAsia="hr-HR"/>
              </w:rPr>
              <w:t xml:space="preserve">, </w:t>
            </w:r>
            <w:hyperlink r:id="rId26" w:history="1">
              <w:r w:rsidRPr="005F3355">
                <w:rPr>
                  <w:rFonts w:ascii="Gill Sans MT" w:eastAsia="Times New Roman" w:hAnsi="Gill Sans MT" w:cs="Times New Roman"/>
                  <w:sz w:val="20"/>
                  <w:szCs w:val="20"/>
                  <w:shd w:val="clear" w:color="auto" w:fill="FFFFFF"/>
                  <w:lang w:eastAsia="hr-HR"/>
                </w:rPr>
                <w:t>41/15</w:t>
              </w:r>
            </w:hyperlink>
            <w:r w:rsidRPr="005F3355">
              <w:rPr>
                <w:rFonts w:ascii="Gill Sans MT" w:eastAsia="Times New Roman" w:hAnsi="Gill Sans MT" w:cs="Times New Roman"/>
                <w:sz w:val="20"/>
                <w:szCs w:val="20"/>
                <w:shd w:val="clear" w:color="auto" w:fill="FFFFFF"/>
                <w:lang w:eastAsia="hr-HR"/>
              </w:rPr>
              <w:t>, 105/15, 61/16, 20/17).</w:t>
            </w:r>
          </w:p>
        </w:tc>
      </w:tr>
      <w:tr w:rsidR="00A42C00" w:rsidRPr="005F3355" w14:paraId="70F22E56" w14:textId="77777777" w:rsidTr="006F11D5">
        <w:trPr>
          <w:trHeight w:hRule="exact" w:val="298"/>
        </w:trPr>
        <w:tc>
          <w:tcPr>
            <w:tcW w:w="2132" w:type="dxa"/>
            <w:vAlign w:val="center"/>
          </w:tcPr>
          <w:p w14:paraId="0E7F71D8"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z w:val="20"/>
                <w:szCs w:val="20"/>
              </w:rPr>
              <w:t xml:space="preserve">Izdatak </w:t>
            </w:r>
          </w:p>
        </w:tc>
        <w:tc>
          <w:tcPr>
            <w:tcW w:w="7077" w:type="dxa"/>
          </w:tcPr>
          <w:p w14:paraId="4A3F1414"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Korisnikov trošak koji nastane tijekom provedbe projekta.</w:t>
            </w:r>
          </w:p>
        </w:tc>
      </w:tr>
      <w:tr w:rsidR="00A42C00" w:rsidRPr="005F3355" w14:paraId="6975F3C3" w14:textId="77777777" w:rsidTr="006F11D5">
        <w:trPr>
          <w:trHeight w:hRule="exact" w:val="697"/>
        </w:trPr>
        <w:tc>
          <w:tcPr>
            <w:tcW w:w="2132" w:type="dxa"/>
            <w:vAlign w:val="center"/>
          </w:tcPr>
          <w:p w14:paraId="15E888BD"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Korisnik</w:t>
            </w:r>
          </w:p>
        </w:tc>
        <w:tc>
          <w:tcPr>
            <w:tcW w:w="7077" w:type="dxa"/>
            <w:vAlign w:val="center"/>
          </w:tcPr>
          <w:p w14:paraId="14D278E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A42C00" w:rsidRPr="005F3355" w14:paraId="22C97369" w14:textId="77777777" w:rsidTr="006F11D5">
        <w:trPr>
          <w:trHeight w:hRule="exact" w:val="567"/>
        </w:trPr>
        <w:tc>
          <w:tcPr>
            <w:tcW w:w="2132" w:type="dxa"/>
            <w:vAlign w:val="center"/>
          </w:tcPr>
          <w:p w14:paraId="6D156D9B"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Kriteriji dodjele bespovratnih sredstava</w:t>
            </w:r>
          </w:p>
        </w:tc>
        <w:tc>
          <w:tcPr>
            <w:tcW w:w="7077" w:type="dxa"/>
          </w:tcPr>
          <w:p w14:paraId="6A1AD77B"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A42C00" w:rsidRPr="005F3355" w14:paraId="64814834" w14:textId="77777777" w:rsidTr="006F11D5">
        <w:trPr>
          <w:trHeight w:hRule="exact" w:val="1247"/>
        </w:trPr>
        <w:tc>
          <w:tcPr>
            <w:tcW w:w="2132" w:type="dxa"/>
            <w:vAlign w:val="center"/>
          </w:tcPr>
          <w:p w14:paraId="255D41F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 xml:space="preserve">Kriteriji prihvatljivosti </w:t>
            </w:r>
          </w:p>
        </w:tc>
        <w:tc>
          <w:tcPr>
            <w:tcW w:w="7077" w:type="dxa"/>
          </w:tcPr>
          <w:p w14:paraId="05B74FE9"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A42C00" w:rsidRPr="005F3355" w14:paraId="1C27C114" w14:textId="77777777" w:rsidTr="006F11D5">
        <w:trPr>
          <w:trHeight w:hRule="exact" w:val="1247"/>
        </w:trPr>
        <w:tc>
          <w:tcPr>
            <w:tcW w:w="2132" w:type="dxa"/>
            <w:vAlign w:val="center"/>
          </w:tcPr>
          <w:p w14:paraId="4EBBD353"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Načela ekonomičnosti, učinkovitosti i djelotvornosti</w:t>
            </w:r>
          </w:p>
        </w:tc>
        <w:tc>
          <w:tcPr>
            <w:tcW w:w="7077" w:type="dxa"/>
            <w:vAlign w:val="center"/>
          </w:tcPr>
          <w:p w14:paraId="16A6E83A"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A42C00" w:rsidRPr="005F3355" w14:paraId="30D2D1E5" w14:textId="77777777" w:rsidTr="006F11D5">
        <w:trPr>
          <w:trHeight w:hRule="exact" w:val="1474"/>
        </w:trPr>
        <w:tc>
          <w:tcPr>
            <w:tcW w:w="2132" w:type="dxa"/>
            <w:vAlign w:val="center"/>
          </w:tcPr>
          <w:p w14:paraId="3C26E519"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Održivi razvoj</w:t>
            </w:r>
          </w:p>
        </w:tc>
        <w:tc>
          <w:tcPr>
            <w:tcW w:w="7077" w:type="dxa"/>
            <w:vAlign w:val="center"/>
          </w:tcPr>
          <w:p w14:paraId="3B2FB8D7"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F3355">
              <w:rPr>
                <w:rFonts w:ascii="Gill Sans MT" w:eastAsia="Times New Roman" w:hAnsi="Gill Sans MT" w:cs="Times New Roman"/>
                <w:sz w:val="20"/>
                <w:szCs w:val="20"/>
                <w:vertAlign w:val="superscript"/>
              </w:rPr>
              <w:footnoteReference w:id="14"/>
            </w:r>
          </w:p>
        </w:tc>
      </w:tr>
      <w:tr w:rsidR="00A42C00" w:rsidRPr="005F3355" w14:paraId="18D64C3E" w14:textId="77777777" w:rsidTr="006F11D5">
        <w:trPr>
          <w:trHeight w:hRule="exact" w:val="737"/>
        </w:trPr>
        <w:tc>
          <w:tcPr>
            <w:tcW w:w="2132" w:type="dxa"/>
            <w:vAlign w:val="center"/>
          </w:tcPr>
          <w:p w14:paraId="22CB041A"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w:t>
            </w:r>
          </w:p>
        </w:tc>
        <w:tc>
          <w:tcPr>
            <w:tcW w:w="7077" w:type="dxa"/>
            <w:vAlign w:val="center"/>
          </w:tcPr>
          <w:p w14:paraId="61691EFA"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A42C00" w:rsidRPr="005F3355" w14:paraId="5C358F5F" w14:textId="77777777" w:rsidTr="006F11D5">
        <w:trPr>
          <w:trHeight w:hRule="exact" w:val="1191"/>
        </w:trPr>
        <w:tc>
          <w:tcPr>
            <w:tcW w:w="2132" w:type="dxa"/>
            <w:tcBorders>
              <w:bottom w:val="single" w:sz="4" w:space="0" w:color="auto"/>
            </w:tcBorders>
            <w:vAlign w:val="center"/>
          </w:tcPr>
          <w:p w14:paraId="70379D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w:t>
            </w:r>
          </w:p>
        </w:tc>
        <w:tc>
          <w:tcPr>
            <w:tcW w:w="7077" w:type="dxa"/>
            <w:tcBorders>
              <w:bottom w:val="single" w:sz="4" w:space="0" w:color="auto"/>
            </w:tcBorders>
            <w:vAlign w:val="center"/>
          </w:tcPr>
          <w:p w14:paraId="20AE5D14"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A42C00" w:rsidRPr="005F3355" w14:paraId="31992B70" w14:textId="77777777" w:rsidTr="006F11D5">
        <w:trPr>
          <w:trHeight w:hRule="exact" w:val="1020"/>
        </w:trPr>
        <w:tc>
          <w:tcPr>
            <w:tcW w:w="2132" w:type="dxa"/>
            <w:tcBorders>
              <w:bottom w:val="single" w:sz="4" w:space="0" w:color="auto"/>
            </w:tcBorders>
            <w:vAlign w:val="center"/>
          </w:tcPr>
          <w:p w14:paraId="0DCA17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lastRenderedPageBreak/>
              <w:t>Ugovor o dodjeli bespovratnih sredstava</w:t>
            </w:r>
          </w:p>
        </w:tc>
        <w:tc>
          <w:tcPr>
            <w:tcW w:w="7077" w:type="dxa"/>
            <w:tcBorders>
              <w:bottom w:val="single" w:sz="4" w:space="0" w:color="auto"/>
            </w:tcBorders>
            <w:vAlign w:val="center"/>
          </w:tcPr>
          <w:p w14:paraId="1D005A69" w14:textId="77777777" w:rsidR="00A42C00" w:rsidRPr="005F3355" w:rsidRDefault="00A42C00" w:rsidP="006F11D5">
            <w:pPr>
              <w:kinsoku w:val="0"/>
              <w:overflowPunct w:val="0"/>
              <w:spacing w:after="0" w:line="240" w:lineRule="auto"/>
              <w:ind w:left="131"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5C24317E"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738B8563"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4A8926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11" w:name="_POPIS_KRATICA_(UPUTA:"/>
      <w:bookmarkStart w:id="112" w:name="_Toc452468724"/>
      <w:bookmarkStart w:id="113" w:name="_Toc98485491"/>
      <w:bookmarkEnd w:id="111"/>
      <w:r w:rsidRPr="005F3355">
        <w:rPr>
          <w:rFonts w:ascii="Gill Sans MT" w:eastAsia="Calibri" w:hAnsi="Gill Sans MT" w:cs="Times New Roman"/>
          <w:b/>
          <w:bCs/>
          <w:spacing w:val="-1"/>
          <w:sz w:val="24"/>
          <w:szCs w:val="24"/>
        </w:rPr>
        <w:t>8. POPIS KRATICA</w:t>
      </w:r>
      <w:bookmarkEnd w:id="112"/>
      <w:bookmarkEnd w:id="113"/>
      <w:r w:rsidRPr="005F3355">
        <w:rPr>
          <w:rFonts w:ascii="Gill Sans MT" w:eastAsia="Calibri" w:hAnsi="Gill Sans MT" w:cs="Times New Roman"/>
          <w:b/>
          <w:bCs/>
          <w:spacing w:val="-1"/>
          <w:sz w:val="24"/>
          <w:szCs w:val="24"/>
        </w:rPr>
        <w:t xml:space="preserve"> </w:t>
      </w:r>
    </w:p>
    <w:p w14:paraId="0A8DEFE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EOJN RH</w:t>
      </w:r>
      <w:r w:rsidRPr="005F3355">
        <w:rPr>
          <w:rFonts w:ascii="Gill Sans MT" w:eastAsia="Malgun Gothic Semilight" w:hAnsi="Gill Sans MT" w:cs="Times New Roman"/>
          <w:sz w:val="20"/>
        </w:rPr>
        <w:tab/>
        <w:t>Elektronički oglasnik javne nabave Republike Hrvatske</w:t>
      </w:r>
    </w:p>
    <w:p w14:paraId="0239F5D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EU</w:t>
      </w:r>
      <w:r w:rsidRPr="005F3355">
        <w:rPr>
          <w:rFonts w:ascii="Gill Sans MT" w:eastAsia="Malgun Gothic Semilight" w:hAnsi="Gill Sans MT" w:cs="Times New Roman"/>
          <w:sz w:val="20"/>
        </w:rPr>
        <w:tab/>
        <w:t>Europska unija, Unija</w:t>
      </w:r>
    </w:p>
    <w:p w14:paraId="04983EE7"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FZOEU </w:t>
      </w:r>
      <w:r w:rsidRPr="005F3355">
        <w:rPr>
          <w:rFonts w:ascii="Gill Sans MT" w:eastAsia="Malgun Gothic Semilight" w:hAnsi="Gill Sans MT" w:cs="Times New Roman"/>
          <w:sz w:val="20"/>
        </w:rPr>
        <w:tab/>
        <w:t xml:space="preserve">Fond za zaštitu okoliša i energetsku učinkovitost </w:t>
      </w:r>
    </w:p>
    <w:p w14:paraId="5FB1CD9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JLS</w:t>
      </w:r>
      <w:r w:rsidRPr="005F3355">
        <w:rPr>
          <w:rFonts w:ascii="Gill Sans MT" w:eastAsia="Malgun Gothic Semilight" w:hAnsi="Gill Sans MT" w:cs="Times New Roman"/>
          <w:sz w:val="20"/>
        </w:rPr>
        <w:tab/>
        <w:t xml:space="preserve">Jedinica lokalne samouprave </w:t>
      </w:r>
    </w:p>
    <w:p w14:paraId="4328974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JP(R)S</w:t>
      </w:r>
      <w:r w:rsidRPr="005F3355">
        <w:rPr>
          <w:rFonts w:ascii="Gill Sans MT" w:eastAsia="Malgun Gothic Semilight" w:hAnsi="Gill Sans MT" w:cs="Times New Roman"/>
          <w:sz w:val="20"/>
        </w:rPr>
        <w:tab/>
        <w:t>Jedinica područne (regionalne) samouprave</w:t>
      </w:r>
    </w:p>
    <w:p w14:paraId="074128C9"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MINGOR</w:t>
      </w:r>
      <w:r w:rsidRPr="005F3355">
        <w:rPr>
          <w:rFonts w:ascii="Gill Sans MT" w:eastAsia="Malgun Gothic Semilight" w:hAnsi="Gill Sans MT" w:cs="Times New Roman"/>
          <w:sz w:val="20"/>
        </w:rPr>
        <w:tab/>
        <w:t>Ministarstvo gospodarstva i održivog razvoja</w:t>
      </w:r>
    </w:p>
    <w:p w14:paraId="69C6694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w:t>
      </w:r>
      <w:r w:rsidRPr="005F3355">
        <w:rPr>
          <w:rFonts w:ascii="Gill Sans MT" w:eastAsia="Malgun Gothic Semilight" w:hAnsi="Gill Sans MT" w:cs="Times New Roman"/>
          <w:sz w:val="20"/>
        </w:rPr>
        <w:tab/>
        <w:t>Narodne novine</w:t>
      </w:r>
    </w:p>
    <w:p w14:paraId="7BC0D25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 MU</w:t>
      </w:r>
      <w:r w:rsidRPr="005F3355">
        <w:rPr>
          <w:rFonts w:ascii="Gill Sans MT" w:eastAsia="Malgun Gothic Semilight" w:hAnsi="Gill Sans MT" w:cs="Times New Roman"/>
          <w:sz w:val="20"/>
        </w:rPr>
        <w:tab/>
        <w:t>Narodne novine / Međunarodni ugovori</w:t>
      </w:r>
    </w:p>
    <w:p w14:paraId="2F51DA0D"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OOP</w:t>
      </w:r>
      <w:r w:rsidRPr="005F3355">
        <w:rPr>
          <w:rFonts w:ascii="Gill Sans MT" w:eastAsia="Malgun Gothic Semilight" w:hAnsi="Gill Sans MT" w:cs="Times New Roman"/>
          <w:sz w:val="20"/>
        </w:rPr>
        <w:tab/>
        <w:t>Odbor za odabir projekata</w:t>
      </w:r>
    </w:p>
    <w:p w14:paraId="7226F02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PDV</w:t>
      </w:r>
      <w:r w:rsidRPr="005F3355">
        <w:rPr>
          <w:rFonts w:ascii="Gill Sans MT" w:eastAsia="Malgun Gothic Semilight" w:hAnsi="Gill Sans MT" w:cs="Times New Roman"/>
          <w:sz w:val="20"/>
        </w:rPr>
        <w:tab/>
        <w:t>Porez na dodanu vrijednost</w:t>
      </w:r>
    </w:p>
    <w:p w14:paraId="5AD8C4D0"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w:t>
      </w:r>
      <w:r w:rsidRPr="005F3355">
        <w:rPr>
          <w:rFonts w:ascii="Gill Sans MT" w:eastAsia="Malgun Gothic Semilight" w:hAnsi="Gill Sans MT" w:cs="Times New Roman"/>
          <w:sz w:val="20"/>
        </w:rPr>
        <w:tab/>
        <w:t>Plan gospodarenja otpadom</w:t>
      </w:r>
    </w:p>
    <w:p w14:paraId="4903511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 RH</w:t>
      </w:r>
      <w:r w:rsidRPr="005F3355">
        <w:rPr>
          <w:rFonts w:ascii="Gill Sans MT" w:eastAsia="Malgun Gothic Semilight" w:hAnsi="Gill Sans MT" w:cs="Times New Roman"/>
          <w:sz w:val="20"/>
        </w:rPr>
        <w:tab/>
        <w:t>Plan gospodarenja otpadom RH za razdoblje 2017.-2022.</w:t>
      </w:r>
    </w:p>
    <w:p w14:paraId="1F4A4D3A" w14:textId="3FF62A03" w:rsidR="00A42C00" w:rsidRPr="005F3355" w:rsidRDefault="00A42C00" w:rsidP="00206F6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ind w:left="2552" w:hanging="2552"/>
        <w:jc w:val="both"/>
        <w:rPr>
          <w:rFonts w:ascii="Gill Sans MT" w:eastAsia="Malgun Gothic Semilight" w:hAnsi="Gill Sans MT" w:cs="Times New Roman"/>
          <w:sz w:val="20"/>
        </w:rPr>
      </w:pPr>
      <w:r w:rsidRPr="005F3355">
        <w:rPr>
          <w:rFonts w:ascii="Calibri" w:eastAsia="Times New Roman" w:hAnsi="Calibri" w:cs="Times New Roman"/>
        </w:rPr>
        <w:t>NT</w:t>
      </w:r>
      <w:r w:rsidRPr="005F3355">
        <w:rPr>
          <w:rFonts w:ascii="Gill Sans MT" w:eastAsia="Malgun Gothic Semilight" w:hAnsi="Gill Sans MT" w:cs="Times New Roman"/>
          <w:sz w:val="20"/>
        </w:rPr>
        <w:tab/>
      </w:r>
      <w:r w:rsidR="00206F66" w:rsidRPr="00206F66">
        <w:rPr>
          <w:rFonts w:ascii="Gill Sans MT" w:eastAsia="Malgun Gothic Semilight" w:hAnsi="Gill Sans MT" w:cs="Times New Roman"/>
          <w:sz w:val="20"/>
        </w:rPr>
        <w:t>Tijelo državne uprave nadležno za komponentu/</w:t>
      </w:r>
      <w:proofErr w:type="spellStart"/>
      <w:r w:rsidR="00206F66" w:rsidRPr="00206F66">
        <w:rPr>
          <w:rFonts w:ascii="Gill Sans MT" w:eastAsia="Malgun Gothic Semilight" w:hAnsi="Gill Sans MT" w:cs="Times New Roman"/>
          <w:sz w:val="20"/>
        </w:rPr>
        <w:t>podkomponentu</w:t>
      </w:r>
      <w:proofErr w:type="spellEnd"/>
      <w:r w:rsidR="00206F66" w:rsidRPr="00206F66">
        <w:rPr>
          <w:rFonts w:ascii="Gill Sans MT" w:eastAsia="Malgun Gothic Semilight" w:hAnsi="Gill Sans MT" w:cs="Times New Roman"/>
          <w:sz w:val="20"/>
        </w:rPr>
        <w:t xml:space="preserve"> Nacionalnog plana oporavka i otpornosti</w:t>
      </w:r>
    </w:p>
    <w:p w14:paraId="00815F3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PT</w:t>
      </w:r>
      <w:r w:rsidRPr="005F3355">
        <w:rPr>
          <w:rFonts w:ascii="Gill Sans MT" w:eastAsia="Malgun Gothic Semilight" w:hAnsi="Gill Sans MT" w:cs="Times New Roman"/>
          <w:sz w:val="20"/>
        </w:rPr>
        <w:tab/>
        <w:t>Provedbeno tijelo</w:t>
      </w:r>
    </w:p>
    <w:p w14:paraId="7E2DD2A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RH</w:t>
      </w:r>
      <w:r w:rsidRPr="005F3355">
        <w:rPr>
          <w:rFonts w:ascii="Gill Sans MT" w:eastAsia="Malgun Gothic Semilight" w:hAnsi="Gill Sans MT" w:cs="Times New Roman"/>
          <w:sz w:val="20"/>
        </w:rPr>
        <w:tab/>
        <w:t>Republika Hrvatska</w:t>
      </w:r>
    </w:p>
    <w:p w14:paraId="3EF8756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SL </w:t>
      </w:r>
      <w:r w:rsidRPr="005F3355">
        <w:rPr>
          <w:rFonts w:ascii="Gill Sans MT" w:eastAsia="Malgun Gothic Semilight" w:hAnsi="Gill Sans MT" w:cs="Times New Roman"/>
          <w:sz w:val="20"/>
        </w:rPr>
        <w:tab/>
        <w:t>Službeni list (Europska unija)</w:t>
      </w:r>
    </w:p>
    <w:p w14:paraId="5CBC5F68"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UFEU </w:t>
      </w:r>
      <w:r w:rsidRPr="005F3355">
        <w:rPr>
          <w:rFonts w:ascii="Gill Sans MT" w:eastAsia="Malgun Gothic Semilight" w:hAnsi="Gill Sans MT" w:cs="Times New Roman"/>
          <w:sz w:val="20"/>
        </w:rPr>
        <w:tab/>
        <w:t>Ugovor o funkcioniranju EU</w:t>
      </w:r>
    </w:p>
    <w:p w14:paraId="41A5101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ZJN </w:t>
      </w:r>
      <w:r w:rsidRPr="005F3355">
        <w:rPr>
          <w:rFonts w:ascii="Gill Sans MT" w:eastAsia="Malgun Gothic Semilight" w:hAnsi="Gill Sans MT" w:cs="Times New Roman"/>
          <w:sz w:val="20"/>
        </w:rPr>
        <w:tab/>
        <w:t>Zakon o javnoj nabavi</w:t>
      </w:r>
    </w:p>
    <w:p w14:paraId="74663C9B"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ZGO</w:t>
      </w:r>
      <w:r w:rsidRPr="005F3355">
        <w:rPr>
          <w:rFonts w:ascii="Gill Sans MT" w:eastAsia="Malgun Gothic Semilight" w:hAnsi="Gill Sans MT" w:cs="Times New Roman"/>
          <w:sz w:val="20"/>
        </w:rPr>
        <w:tab/>
        <w:t>Zakon o gospodarenju otpadom</w:t>
      </w:r>
    </w:p>
    <w:p w14:paraId="112FFDB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ZNS</w:t>
      </w:r>
      <w:r w:rsidRPr="005F3355">
        <w:rPr>
          <w:rFonts w:ascii="Gill Sans MT" w:eastAsia="Malgun Gothic Semilight" w:hAnsi="Gill Sans MT" w:cs="Times New Roman"/>
          <w:sz w:val="20"/>
        </w:rPr>
        <w:tab/>
        <w:t>Zahtjev za nadoknadom sredstava</w:t>
      </w:r>
    </w:p>
    <w:p w14:paraId="7926508A"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ZPPUG</w:t>
      </w:r>
      <w:r w:rsidRPr="005F3355">
        <w:rPr>
          <w:rFonts w:ascii="Gill Sans MT" w:eastAsia="Malgun Gothic Semilight" w:hAnsi="Gill Sans MT" w:cs="Times New Roman"/>
          <w:sz w:val="20"/>
        </w:rPr>
        <w:tab/>
        <w:t>Zakon o poslovima i djelatnostima prostornog uređenja i gradnje</w:t>
      </w:r>
    </w:p>
    <w:p w14:paraId="5424469F" w14:textId="1543AE2C" w:rsidR="00171EC9" w:rsidRDefault="00171EC9"/>
    <w:sectPr w:rsidR="00171EC9" w:rsidSect="006F11D5">
      <w:headerReference w:type="default" r:id="rId27"/>
      <w:footerReference w:type="default" r:id="rId28"/>
      <w:pgSz w:w="11906" w:h="16838" w:code="9"/>
      <w:pgMar w:top="1134" w:right="1417" w:bottom="1276" w:left="1417"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EBFB" w14:textId="77777777" w:rsidR="005468E7" w:rsidRDefault="005468E7" w:rsidP="00A42C00">
      <w:pPr>
        <w:spacing w:after="0" w:line="240" w:lineRule="auto"/>
      </w:pPr>
      <w:r>
        <w:separator/>
      </w:r>
    </w:p>
  </w:endnote>
  <w:endnote w:type="continuationSeparator" w:id="0">
    <w:p w14:paraId="6969BC42" w14:textId="77777777" w:rsidR="005468E7" w:rsidRDefault="005468E7" w:rsidP="00A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74758"/>
      <w:docPartObj>
        <w:docPartGallery w:val="Page Numbers (Bottom of Page)"/>
        <w:docPartUnique/>
      </w:docPartObj>
    </w:sdtPr>
    <w:sdtEndPr>
      <w:rPr>
        <w:rFonts w:ascii="Gill Sans MT" w:hAnsi="Gill Sans MT"/>
      </w:rPr>
    </w:sdtEndPr>
    <w:sdtContent>
      <w:sdt>
        <w:sdtPr>
          <w:id w:val="-1878078337"/>
          <w:docPartObj>
            <w:docPartGallery w:val="Page Numbers (Top of Page)"/>
            <w:docPartUnique/>
          </w:docPartObj>
        </w:sdtPr>
        <w:sdtEndPr>
          <w:rPr>
            <w:rFonts w:ascii="Gill Sans MT" w:hAnsi="Gill Sans MT"/>
          </w:rPr>
        </w:sdtEndPr>
        <w:sdtContent>
          <w:p w14:paraId="426ED583" w14:textId="3633FC2F" w:rsidR="005468E7" w:rsidRDefault="005468E7" w:rsidP="006F11D5">
            <w:pPr>
              <w:pStyle w:val="Podnoje"/>
              <w:spacing w:after="0"/>
              <w:jc w:val="center"/>
            </w:pPr>
            <w:r w:rsidRPr="00517A22">
              <w:rPr>
                <w:rFonts w:ascii="Gill Sans MT" w:hAnsi="Gill Sans MT"/>
                <w:bCs/>
                <w:sz w:val="24"/>
                <w:szCs w:val="24"/>
              </w:rPr>
              <w:fldChar w:fldCharType="begin"/>
            </w:r>
            <w:r w:rsidRPr="00517A22">
              <w:rPr>
                <w:rFonts w:ascii="Gill Sans MT" w:hAnsi="Gill Sans MT"/>
                <w:bCs/>
              </w:rPr>
              <w:instrText>PAGE</w:instrText>
            </w:r>
            <w:r w:rsidRPr="00517A22">
              <w:rPr>
                <w:rFonts w:ascii="Gill Sans MT" w:hAnsi="Gill Sans MT"/>
                <w:bCs/>
                <w:sz w:val="24"/>
                <w:szCs w:val="24"/>
              </w:rPr>
              <w:fldChar w:fldCharType="separate"/>
            </w:r>
            <w:r w:rsidR="00870639">
              <w:rPr>
                <w:rFonts w:ascii="Gill Sans MT" w:hAnsi="Gill Sans MT"/>
                <w:bCs/>
                <w:noProof/>
              </w:rPr>
              <w:t>5</w:t>
            </w:r>
            <w:r w:rsidRPr="00517A22">
              <w:rPr>
                <w:rFonts w:ascii="Gill Sans MT" w:hAnsi="Gill Sans MT"/>
                <w:bCs/>
                <w:sz w:val="24"/>
                <w:szCs w:val="24"/>
              </w:rPr>
              <w:fldChar w:fldCharType="end"/>
            </w:r>
            <w:r w:rsidRPr="00517A22">
              <w:rPr>
                <w:rFonts w:ascii="Gill Sans MT" w:hAnsi="Gill Sans MT"/>
              </w:rPr>
              <w:t>/</w:t>
            </w:r>
            <w:r w:rsidRPr="00517A22">
              <w:rPr>
                <w:rFonts w:ascii="Gill Sans MT" w:hAnsi="Gill Sans MT"/>
                <w:bCs/>
                <w:sz w:val="24"/>
                <w:szCs w:val="24"/>
              </w:rPr>
              <w:fldChar w:fldCharType="begin"/>
            </w:r>
            <w:r w:rsidRPr="00517A22">
              <w:rPr>
                <w:rFonts w:ascii="Gill Sans MT" w:hAnsi="Gill Sans MT"/>
                <w:bCs/>
              </w:rPr>
              <w:instrText>NUMPAGES</w:instrText>
            </w:r>
            <w:r w:rsidRPr="00517A22">
              <w:rPr>
                <w:rFonts w:ascii="Gill Sans MT" w:hAnsi="Gill Sans MT"/>
                <w:bCs/>
                <w:sz w:val="24"/>
                <w:szCs w:val="24"/>
              </w:rPr>
              <w:fldChar w:fldCharType="separate"/>
            </w:r>
            <w:r w:rsidR="00870639">
              <w:rPr>
                <w:rFonts w:ascii="Gill Sans MT" w:hAnsi="Gill Sans MT"/>
                <w:bCs/>
                <w:noProof/>
              </w:rPr>
              <w:t>39</w:t>
            </w:r>
            <w:r w:rsidRPr="00517A22">
              <w:rPr>
                <w:rFonts w:ascii="Gill Sans MT" w:hAnsi="Gill Sans MT"/>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E740" w14:textId="77777777" w:rsidR="005468E7" w:rsidRDefault="005468E7" w:rsidP="00A42C00">
      <w:pPr>
        <w:spacing w:after="0" w:line="240" w:lineRule="auto"/>
      </w:pPr>
      <w:r>
        <w:separator/>
      </w:r>
    </w:p>
  </w:footnote>
  <w:footnote w:type="continuationSeparator" w:id="0">
    <w:p w14:paraId="70627E4F" w14:textId="77777777" w:rsidR="005468E7" w:rsidRDefault="005468E7" w:rsidP="00A42C00">
      <w:pPr>
        <w:spacing w:after="0" w:line="240" w:lineRule="auto"/>
      </w:pPr>
      <w:r>
        <w:continuationSeparator/>
      </w:r>
    </w:p>
  </w:footnote>
  <w:footnote w:id="1">
    <w:p w14:paraId="4BFAB822" w14:textId="77777777" w:rsidR="005468E7" w:rsidRDefault="005468E7" w:rsidP="00A42C00">
      <w:pPr>
        <w:pStyle w:val="Tekstfusnote"/>
      </w:pPr>
      <w:r>
        <w:rPr>
          <w:rStyle w:val="Referencafusnote"/>
        </w:rPr>
        <w:footnoteRef/>
      </w:r>
      <w:r>
        <w:t xml:space="preserve"> </w:t>
      </w:r>
      <w:r w:rsidRPr="00813476">
        <w:rPr>
          <w:rFonts w:ascii="Gill Sans MT" w:hAnsi="Gill Sans MT"/>
          <w:i/>
          <w:color w:val="000000"/>
          <w:sz w:val="16"/>
          <w:szCs w:val="16"/>
          <w:shd w:val="clear" w:color="auto" w:fill="FFFFFF"/>
        </w:rPr>
        <w:t>Izbjegavanje – Vrednovanje – Odlaganje</w:t>
      </w:r>
    </w:p>
  </w:footnote>
  <w:footnote w:id="2">
    <w:p w14:paraId="6C76D6ED" w14:textId="77777777" w:rsidR="005468E7" w:rsidRPr="00EB5876" w:rsidRDefault="005468E7" w:rsidP="00A42C00">
      <w:pPr>
        <w:pStyle w:val="Tekstfusnote"/>
        <w:spacing w:after="0" w:line="240" w:lineRule="auto"/>
        <w:rPr>
          <w:rFonts w:ascii="Gill Sans MT" w:hAnsi="Gill Sans MT"/>
          <w:i/>
          <w:sz w:val="16"/>
          <w:szCs w:val="16"/>
        </w:rPr>
      </w:pPr>
      <w:r>
        <w:rPr>
          <w:rStyle w:val="Referencafusnote"/>
        </w:rPr>
        <w:footnoteRef/>
      </w:r>
      <w:r>
        <w:t xml:space="preserve"> </w:t>
      </w:r>
      <w:r w:rsidRPr="00EB5876">
        <w:rPr>
          <w:rFonts w:ascii="Gill Sans MT" w:hAnsi="Gill Sans MT"/>
          <w:i/>
          <w:sz w:val="16"/>
          <w:szCs w:val="16"/>
        </w:rPr>
        <w:t xml:space="preserve">Ovaj dokument dostupan je na sljedećoj poveznici: </w:t>
      </w:r>
      <w:hyperlink r:id="rId1" w:history="1">
        <w:r w:rsidRPr="00EB5876">
          <w:rPr>
            <w:rStyle w:val="Hiperveza"/>
            <w:rFonts w:ascii="Gill Sans MT" w:hAnsi="Gill Sans MT"/>
            <w:i/>
            <w:sz w:val="16"/>
            <w:szCs w:val="16"/>
          </w:rPr>
          <w:t>https://mingor.gov.hr/o-ministarstvu-1065/djelokrug/uprava-za-procjenu-utjecaja-na-okolis-i-odrzivo-gospodarenje-otpadom-1271/strategije-planovi-i-programi/1274</w:t>
        </w:r>
      </w:hyperlink>
    </w:p>
  </w:footnote>
  <w:footnote w:id="3">
    <w:p w14:paraId="2620357D" w14:textId="77777777" w:rsidR="005468E7" w:rsidRDefault="005468E7" w:rsidP="00A42C00">
      <w:pPr>
        <w:pStyle w:val="Tekstfusnote"/>
      </w:pPr>
      <w:r>
        <w:rPr>
          <w:rStyle w:val="Referencafusnote"/>
        </w:rPr>
        <w:footnoteRef/>
      </w:r>
      <w:r>
        <w:t xml:space="preserve"> </w:t>
      </w:r>
      <w:r w:rsidRPr="00E235D7">
        <w:rPr>
          <w:rFonts w:ascii="Gill Sans MT" w:hAnsi="Gill Sans MT"/>
          <w:i/>
          <w:sz w:val="16"/>
          <w:szCs w:val="16"/>
        </w:rPr>
        <w:t>Izvor: Izvješće o komunalnom otpadu za 2020. godinu, MINGOR</w:t>
      </w:r>
    </w:p>
  </w:footnote>
  <w:footnote w:id="4">
    <w:p w14:paraId="3CB0CBC2" w14:textId="77777777" w:rsidR="005468E7" w:rsidRPr="00DF218E" w:rsidRDefault="005468E7" w:rsidP="00A42C00">
      <w:pPr>
        <w:pStyle w:val="Tekstfusnote"/>
        <w:spacing w:line="240" w:lineRule="auto"/>
        <w:jc w:val="both"/>
        <w:rPr>
          <w:rFonts w:ascii="Gill Sans MT" w:hAnsi="Gill Sans MT"/>
          <w:sz w:val="18"/>
          <w:szCs w:val="18"/>
        </w:rPr>
      </w:pPr>
      <w:r w:rsidRPr="00DF218E">
        <w:rPr>
          <w:rStyle w:val="Referencafusnote"/>
          <w:rFonts w:ascii="Gill Sans MT" w:hAnsi="Gill Sans MT"/>
          <w:sz w:val="18"/>
          <w:szCs w:val="18"/>
        </w:rPr>
        <w:footnoteRef/>
      </w:r>
      <w:r w:rsidRPr="00DF218E">
        <w:rPr>
          <w:rFonts w:ascii="Gill Sans MT" w:hAnsi="Gill Sans MT"/>
          <w:sz w:val="18"/>
          <w:szCs w:val="18"/>
        </w:rPr>
        <w:t xml:space="preserve"> </w:t>
      </w:r>
      <w:r w:rsidRPr="00E235D7">
        <w:rPr>
          <w:rFonts w:ascii="Gill Sans MT" w:hAnsi="Gill Sans MT"/>
          <w:i/>
          <w:sz w:val="16"/>
          <w:szCs w:val="16"/>
        </w:rPr>
        <w:t xml:space="preserve">Prema Pravilniku o načinima i uvjetima odlaganja otpada, kategorijama i uvjetima rada za odlagališta otpada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E235D7">
        <w:rPr>
          <w:rFonts w:ascii="Gill Sans MT" w:hAnsi="Gill Sans MT"/>
          <w:i/>
          <w:sz w:val="16"/>
          <w:szCs w:val="16"/>
        </w:rPr>
        <w:t>popunjenja</w:t>
      </w:r>
      <w:proofErr w:type="spellEnd"/>
      <w:r w:rsidRPr="00E235D7">
        <w:rPr>
          <w:rFonts w:ascii="Gill Sans MT" w:hAnsi="Gill Sans MT"/>
          <w:i/>
          <w:sz w:val="16"/>
          <w:szCs w:val="16"/>
        </w:rPr>
        <w:t xml:space="preserve"> odlagališnih kapaciteta odlagališta.</w:t>
      </w:r>
    </w:p>
  </w:footnote>
  <w:footnote w:id="5">
    <w:p w14:paraId="6585B907" w14:textId="77777777" w:rsidR="005468E7" w:rsidRPr="00760BB2" w:rsidRDefault="005468E7" w:rsidP="00A42C00">
      <w:pPr>
        <w:pStyle w:val="Tekstfusnote"/>
        <w:spacing w:after="0" w:line="240" w:lineRule="auto"/>
        <w:jc w:val="both"/>
        <w:rPr>
          <w:rFonts w:ascii="Gill Sans MT" w:hAnsi="Gill Sans MT" w:cs="Times New Roman"/>
          <w:i/>
          <w:sz w:val="16"/>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760BB2">
        <w:rPr>
          <w:rFonts w:ascii="Gill Sans MT" w:hAnsi="Gill Sans MT" w:cs="Times New Roman"/>
          <w:b/>
          <w:bCs/>
          <w:i/>
          <w:sz w:val="16"/>
          <w:szCs w:val="16"/>
        </w:rPr>
        <w:t>Teško kršenje ugovora</w:t>
      </w:r>
      <w:r w:rsidRPr="00760BB2">
        <w:rPr>
          <w:rFonts w:ascii="Gill Sans MT" w:hAnsi="Gill Sans MT" w:cs="Times New Roman"/>
          <w:i/>
          <w:sz w:val="16"/>
          <w:szCs w:val="16"/>
        </w:rPr>
        <w:t xml:space="preserve"> </w:t>
      </w:r>
      <w:r w:rsidRPr="000D51FB">
        <w:rPr>
          <w:rFonts w:ascii="Gill Sans MT" w:hAnsi="Gill Sans MT" w:cs="Times New Roman"/>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56181C6E" w14:textId="4B94847E" w:rsidR="005468E7" w:rsidRPr="00F76207" w:rsidRDefault="005468E7" w:rsidP="00A42C00">
      <w:pPr>
        <w:pStyle w:val="Tekstfusnote"/>
        <w:spacing w:after="0" w:line="240" w:lineRule="auto"/>
        <w:jc w:val="both"/>
        <w:rPr>
          <w:rFonts w:ascii="Gill Sans MT" w:hAnsi="Gill Sans MT"/>
          <w:sz w:val="18"/>
          <w:szCs w:val="18"/>
        </w:rPr>
      </w:pPr>
      <w:r w:rsidRPr="00F76207">
        <w:rPr>
          <w:rStyle w:val="Referencafusnote"/>
          <w:rFonts w:ascii="Gill Sans MT" w:hAnsi="Gill Sans MT"/>
          <w:sz w:val="18"/>
          <w:szCs w:val="18"/>
        </w:rPr>
        <w:footnoteRef/>
      </w:r>
      <w:r w:rsidRPr="00F76207">
        <w:rPr>
          <w:rFonts w:ascii="Gill Sans MT" w:hAnsi="Gill Sans MT"/>
          <w:sz w:val="18"/>
          <w:szCs w:val="18"/>
        </w:rPr>
        <w:t xml:space="preserve"> </w:t>
      </w:r>
      <w:r w:rsidRPr="00437520">
        <w:rPr>
          <w:rFonts w:ascii="Gill Sans MT" w:hAnsi="Gill Sans MT"/>
          <w:i/>
          <w:sz w:val="16"/>
          <w:szCs w:val="16"/>
        </w:rPr>
        <w:t>Javni naručitelji</w:t>
      </w:r>
      <w:r>
        <w:rPr>
          <w:rFonts w:ascii="Gill Sans MT" w:hAnsi="Gill Sans MT"/>
          <w:i/>
          <w:sz w:val="16"/>
          <w:szCs w:val="16"/>
        </w:rPr>
        <w:t xml:space="preserve"> </w:t>
      </w:r>
      <w:r w:rsidRPr="00437520">
        <w:rPr>
          <w:rFonts w:ascii="Gill Sans MT" w:hAnsi="Gill Sans MT"/>
          <w:i/>
          <w:sz w:val="16"/>
          <w:szCs w:val="16"/>
        </w:rPr>
        <w:t>prema čl. 38 st.2</w:t>
      </w:r>
      <w:r>
        <w:rPr>
          <w:rFonts w:ascii="Gill Sans MT" w:hAnsi="Gill Sans MT"/>
          <w:i/>
          <w:sz w:val="16"/>
          <w:szCs w:val="16"/>
        </w:rPr>
        <w:t xml:space="preserve"> </w:t>
      </w:r>
      <w:r w:rsidRPr="00437520">
        <w:rPr>
          <w:rFonts w:ascii="Gill Sans MT" w:hAnsi="Gill Sans MT"/>
          <w:i/>
          <w:sz w:val="16"/>
          <w:szCs w:val="16"/>
        </w:rPr>
        <w:t>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rFonts w:ascii="Gill Sans MT" w:hAnsi="Gill Sans MT"/>
          <w:sz w:val="16"/>
          <w:szCs w:val="16"/>
        </w:rPr>
        <w:t xml:space="preserve"> </w:t>
      </w:r>
      <w:r w:rsidRPr="00437520">
        <w:rPr>
          <w:rFonts w:ascii="Gill Sans MT" w:hAnsi="Gill Sans MT"/>
          <w:i/>
          <w:sz w:val="16"/>
          <w:szCs w:val="16"/>
        </w:rPr>
        <w:t>investicijske vrijednosti veće od 10.000.</w:t>
      </w:r>
      <w:r w:rsidRPr="00870639">
        <w:rPr>
          <w:rFonts w:ascii="Gill Sans MT" w:hAnsi="Gill Sans MT"/>
          <w:i/>
          <w:sz w:val="16"/>
          <w:szCs w:val="16"/>
        </w:rPr>
        <w:t>000 HRK / 1.327.228,08</w:t>
      </w:r>
      <w:r>
        <w:rPr>
          <w:rFonts w:ascii="Gill Sans MT" w:hAnsi="Gill Sans MT"/>
          <w:i/>
          <w:sz w:val="16"/>
          <w:szCs w:val="16"/>
        </w:rPr>
        <w:t xml:space="preserve"> EUR</w:t>
      </w:r>
      <w:r w:rsidRPr="00437520">
        <w:rPr>
          <w:rFonts w:ascii="Gill Sans MT" w:hAnsi="Gill Sans MT"/>
          <w:i/>
          <w:sz w:val="16"/>
          <w:szCs w:val="16"/>
        </w:rPr>
        <w:t xml:space="preserve"> bez PDV-a</w:t>
      </w:r>
      <w:r>
        <w:rPr>
          <w:rFonts w:ascii="Gill Sans MT" w:hAnsi="Gill Sans MT"/>
          <w:i/>
          <w:sz w:val="16"/>
          <w:szCs w:val="16"/>
        </w:rPr>
        <w:t>.</w:t>
      </w:r>
    </w:p>
  </w:footnote>
  <w:footnote w:id="7">
    <w:p w14:paraId="76078E76" w14:textId="77777777" w:rsidR="005468E7" w:rsidRDefault="005468E7" w:rsidP="00A42C00">
      <w:pPr>
        <w:pStyle w:val="Tekstfusnote"/>
        <w:spacing w:after="0" w:line="240" w:lineRule="auto"/>
        <w:jc w:val="both"/>
      </w:pPr>
      <w:r>
        <w:rPr>
          <w:rStyle w:val="Referencafusnote"/>
        </w:rPr>
        <w:footnoteRef/>
      </w:r>
      <w:r>
        <w:t xml:space="preserve"> </w:t>
      </w:r>
      <w:r w:rsidRPr="00E235D7">
        <w:rPr>
          <w:rFonts w:ascii="Gill Sans MT" w:hAnsi="Gill Sans MT"/>
          <w:i/>
          <w:sz w:val="16"/>
          <w:szCs w:val="16"/>
        </w:rPr>
        <w:t>Razdoblje provedbe projekta traje od početka obavljanja aktivnosti projekta, počevši od dana donošenja Odluke o financiranju, do dana završetka svih aktivnosti, a traje inicijalno najkasnije do 31. prosinca 2025. (vidjeti točku 5.1. ovih Uputa).</w:t>
      </w:r>
    </w:p>
  </w:footnote>
  <w:footnote w:id="8">
    <w:p w14:paraId="1AF1314B" w14:textId="0487B098" w:rsidR="005468E7" w:rsidRDefault="005468E7" w:rsidP="00A42C00">
      <w:pPr>
        <w:pStyle w:val="Tekstfusnote"/>
        <w:spacing w:after="60" w:line="240" w:lineRule="auto"/>
      </w:pPr>
      <w:r w:rsidRPr="00082DC2">
        <w:rPr>
          <w:rStyle w:val="Referencafusnote"/>
        </w:rPr>
        <w:footnoteRef/>
      </w:r>
      <w:r w:rsidRPr="00082DC2">
        <w:t xml:space="preserve"> </w:t>
      </w:r>
      <w:r w:rsidRPr="00E235D7">
        <w:rPr>
          <w:rFonts w:ascii="Gill Sans MT" w:hAnsi="Gill Sans MT" w:cs="Times New Roman"/>
          <w:i/>
          <w:sz w:val="16"/>
          <w:szCs w:val="16"/>
        </w:rPr>
        <w:t xml:space="preserve">Troškovima izvođenja radova moguće je pridodati </w:t>
      </w:r>
      <w:r w:rsidRPr="00E235D7">
        <w:rPr>
          <w:rFonts w:ascii="Gill Sans MT" w:hAnsi="Gill Sans MT" w:cs="Times New Roman"/>
          <w:b/>
          <w:i/>
          <w:sz w:val="16"/>
          <w:szCs w:val="16"/>
        </w:rPr>
        <w:t>nepredviđene troškove za radove (do 10% vrijednosti radova)</w:t>
      </w:r>
      <w:r w:rsidRPr="00E235D7">
        <w:rPr>
          <w:rFonts w:ascii="Gill Sans MT" w:hAnsi="Gill Sans MT" w:cs="Times New Roman"/>
          <w:i/>
          <w:sz w:val="16"/>
          <w:szCs w:val="16"/>
        </w:rPr>
        <w:t xml:space="preserve"> i to na način da isti ne budu</w:t>
      </w:r>
      <w:r>
        <w:rPr>
          <w:rFonts w:ascii="Gill Sans MT" w:hAnsi="Gill Sans MT" w:cs="Times New Roman"/>
          <w:i/>
          <w:sz w:val="16"/>
          <w:szCs w:val="16"/>
        </w:rPr>
        <w:t xml:space="preserve"> </w:t>
      </w:r>
      <w:r w:rsidRPr="00E235D7">
        <w:rPr>
          <w:rFonts w:ascii="Gill Sans MT" w:hAnsi="Gill Sans MT" w:cs="Times New Roman"/>
          <w:i/>
          <w:sz w:val="16"/>
          <w:szCs w:val="16"/>
        </w:rPr>
        <w:t>prikazani kao zasebna stavka nego kao vrsta troška unutar aktivnosti izgradnje i opremanja.</w:t>
      </w:r>
    </w:p>
  </w:footnote>
  <w:footnote w:id="9">
    <w:p w14:paraId="31FCB76E" w14:textId="61E8BA78" w:rsidR="005468E7" w:rsidRPr="001F57E7" w:rsidRDefault="005468E7" w:rsidP="00EF30ED">
      <w:pPr>
        <w:pStyle w:val="Tekstfusnote"/>
        <w:spacing w:after="0" w:line="240" w:lineRule="auto"/>
        <w:jc w:val="both"/>
        <w:rPr>
          <w:rFonts w:ascii="Gill Sans MT" w:hAnsi="Gill Sans MT"/>
          <w:i/>
          <w:sz w:val="16"/>
          <w:szCs w:val="16"/>
        </w:rPr>
      </w:pPr>
      <w:r w:rsidRPr="007574A4">
        <w:rPr>
          <w:rStyle w:val="Referencafusnote"/>
          <w:rFonts w:ascii="Gill Sans MT" w:hAnsi="Gill Sans MT"/>
          <w:i/>
          <w:sz w:val="16"/>
          <w:szCs w:val="16"/>
        </w:rPr>
        <w:footnoteRef/>
      </w:r>
      <w:r w:rsidRPr="007574A4">
        <w:rPr>
          <w:rFonts w:ascii="Gill Sans MT" w:hAnsi="Gill Sans MT"/>
          <w:i/>
          <w:sz w:val="16"/>
          <w:szCs w:val="16"/>
        </w:rPr>
        <w:t xml:space="preserve"> Prijavni obrazac bit će</w:t>
      </w:r>
      <w:r>
        <w:rPr>
          <w:rFonts w:ascii="Gill Sans MT" w:hAnsi="Gill Sans MT"/>
          <w:i/>
          <w:sz w:val="16"/>
          <w:szCs w:val="16"/>
        </w:rPr>
        <w:t xml:space="preserve"> dostupan na </w:t>
      </w:r>
      <w:r w:rsidRPr="00EF30ED">
        <w:rPr>
          <w:rFonts w:ascii="Gill Sans MT" w:hAnsi="Gill Sans MT"/>
          <w:i/>
          <w:sz w:val="16"/>
          <w:szCs w:val="16"/>
        </w:rPr>
        <w:t xml:space="preserve">sljedećoj mrežnoj stranici </w:t>
      </w:r>
      <w:hyperlink r:id="rId2" w:history="1">
        <w:r w:rsidRPr="002F67CE">
          <w:rPr>
            <w:rStyle w:val="Hiperveza"/>
            <w:rFonts w:ascii="Gill Sans MT" w:hAnsi="Gill Sans MT"/>
            <w:i/>
            <w:sz w:val="16"/>
            <w:szCs w:val="16"/>
          </w:rPr>
          <w:t>https://fondovieu.gov.hr</w:t>
        </w:r>
      </w:hyperlink>
      <w:r>
        <w:rPr>
          <w:rFonts w:ascii="Gill Sans MT" w:hAnsi="Gill Sans MT"/>
          <w:i/>
          <w:sz w:val="16"/>
          <w:szCs w:val="16"/>
        </w:rPr>
        <w:t xml:space="preserve">. </w:t>
      </w:r>
      <w:r w:rsidRPr="007574A4">
        <w:rPr>
          <w:rFonts w:ascii="Gill Sans MT" w:hAnsi="Gill Sans MT"/>
          <w:i/>
          <w:sz w:val="16"/>
          <w:szCs w:val="16"/>
        </w:rPr>
        <w:t xml:space="preserve">Na </w:t>
      </w:r>
      <w:r>
        <w:rPr>
          <w:rFonts w:ascii="Gill Sans MT" w:hAnsi="Gill Sans MT"/>
          <w:i/>
          <w:sz w:val="16"/>
          <w:szCs w:val="16"/>
        </w:rPr>
        <w:t xml:space="preserve">javnom portalu </w:t>
      </w:r>
      <w:hyperlink r:id="rId3" w:history="1">
        <w:r w:rsidRPr="00D61D75">
          <w:rPr>
            <w:rStyle w:val="Hiperveza"/>
            <w:rFonts w:ascii="Gill Sans MT" w:hAnsi="Gill Sans MT"/>
            <w:i/>
            <w:sz w:val="16"/>
            <w:szCs w:val="16"/>
          </w:rPr>
          <w:t>https://fondovieu.gov.hr/portal</w:t>
        </w:r>
      </w:hyperlink>
      <w:r>
        <w:rPr>
          <w:rFonts w:ascii="Gill Sans MT" w:hAnsi="Gill Sans MT"/>
          <w:i/>
          <w:sz w:val="16"/>
          <w:szCs w:val="16"/>
        </w:rPr>
        <w:t xml:space="preserve"> nalaze se Korisničke</w:t>
      </w:r>
      <w:r w:rsidRPr="007574A4">
        <w:rPr>
          <w:rFonts w:ascii="Gill Sans MT" w:hAnsi="Gill Sans MT"/>
          <w:i/>
          <w:sz w:val="16"/>
          <w:szCs w:val="16"/>
        </w:rPr>
        <w:t xml:space="preserve"> </w:t>
      </w:r>
      <w:r>
        <w:rPr>
          <w:rFonts w:ascii="Gill Sans MT" w:hAnsi="Gill Sans MT"/>
          <w:i/>
          <w:sz w:val="16"/>
          <w:szCs w:val="16"/>
        </w:rPr>
        <w:t>upute</w:t>
      </w:r>
      <w:r w:rsidRPr="007574A4">
        <w:rPr>
          <w:rFonts w:ascii="Gill Sans MT" w:hAnsi="Gill Sans MT"/>
          <w:i/>
          <w:sz w:val="16"/>
          <w:szCs w:val="16"/>
        </w:rPr>
        <w:t xml:space="preserve"> za </w:t>
      </w:r>
      <w:r>
        <w:rPr>
          <w:rFonts w:ascii="Gill Sans MT" w:hAnsi="Gill Sans MT"/>
          <w:i/>
          <w:sz w:val="16"/>
          <w:szCs w:val="16"/>
        </w:rPr>
        <w:t>rad u sustavu.</w:t>
      </w:r>
      <w:r w:rsidRPr="007574A4">
        <w:rPr>
          <w:rFonts w:ascii="Gill Sans MT" w:hAnsi="Gill Sans MT"/>
          <w:i/>
          <w:sz w:val="16"/>
          <w:szCs w:val="16"/>
        </w:rPr>
        <w:t xml:space="preserve"> Aplikacija podržava sljedeće Internet preglednike: Internet Explorer 9 ili novije verzije te Google Chrome 23.0 ili novije verzije. Prijavni obrazac potrebno je dostaviti (podnijeti) u elektroničkom formatu putem sustava </w:t>
      </w:r>
      <w:proofErr w:type="spellStart"/>
      <w:r w:rsidRPr="007574A4">
        <w:rPr>
          <w:rFonts w:ascii="Gill Sans MT" w:hAnsi="Gill Sans MT"/>
          <w:i/>
          <w:sz w:val="16"/>
          <w:szCs w:val="16"/>
        </w:rPr>
        <w:t>eNPOO</w:t>
      </w:r>
      <w:proofErr w:type="spellEnd"/>
      <w:r w:rsidRPr="007574A4">
        <w:rPr>
          <w:rFonts w:ascii="Gill Sans MT" w:hAnsi="Gill Sans MT"/>
          <w:i/>
          <w:sz w:val="16"/>
          <w:szCs w:val="16"/>
        </w:rPr>
        <w:t xml:space="preserve"> od strane ovlaštene osobe Prijavitelja, </w:t>
      </w:r>
      <w:proofErr w:type="spellStart"/>
      <w:r w:rsidRPr="007574A4">
        <w:rPr>
          <w:rFonts w:ascii="Gill Sans MT" w:hAnsi="Gill Sans MT"/>
          <w:i/>
          <w:sz w:val="16"/>
          <w:szCs w:val="16"/>
        </w:rPr>
        <w:t>autentificirane</w:t>
      </w:r>
      <w:proofErr w:type="spellEnd"/>
      <w:r w:rsidRPr="007574A4">
        <w:rPr>
          <w:rFonts w:ascii="Gill Sans MT" w:hAnsi="Gill Sans MT"/>
          <w:i/>
          <w:sz w:val="16"/>
          <w:szCs w:val="16"/>
        </w:rPr>
        <w:t xml:space="preserve"> kroz uslugu Nacionalnog identifikacijskog i </w:t>
      </w:r>
      <w:proofErr w:type="spellStart"/>
      <w:r w:rsidRPr="007574A4">
        <w:rPr>
          <w:rFonts w:ascii="Gill Sans MT" w:hAnsi="Gill Sans MT"/>
          <w:i/>
          <w:sz w:val="16"/>
          <w:szCs w:val="16"/>
        </w:rPr>
        <w:t>autentifikacijskog</w:t>
      </w:r>
      <w:proofErr w:type="spellEnd"/>
      <w:r w:rsidRPr="007574A4">
        <w:rPr>
          <w:rFonts w:ascii="Gill Sans MT" w:hAnsi="Gill Sans MT"/>
          <w:i/>
          <w:sz w:val="16"/>
          <w:szCs w:val="16"/>
        </w:rPr>
        <w:t xml:space="preserve"> sustava.</w:t>
      </w:r>
      <w:r>
        <w:rPr>
          <w:rFonts w:ascii="Gill Sans MT" w:hAnsi="Gill Sans MT"/>
          <w:i/>
          <w:sz w:val="16"/>
          <w:szCs w:val="16"/>
        </w:rPr>
        <w:t xml:space="preserve"> (NIAS).</w:t>
      </w:r>
    </w:p>
  </w:footnote>
  <w:footnote w:id="10">
    <w:p w14:paraId="4715BEBE" w14:textId="468BF48A" w:rsidR="005468E7" w:rsidRPr="00D112A9" w:rsidRDefault="005468E7" w:rsidP="00A42C00">
      <w:pPr>
        <w:pStyle w:val="Tekstfusnote"/>
        <w:spacing w:after="0" w:line="240" w:lineRule="auto"/>
        <w:rPr>
          <w:rFonts w:ascii="Gill Sans MT" w:hAnsi="Gill Sans MT"/>
          <w:i/>
          <w:sz w:val="16"/>
          <w:szCs w:val="18"/>
        </w:rPr>
      </w:pPr>
      <w:r w:rsidRPr="00C77357">
        <w:rPr>
          <w:rStyle w:val="Referencafusnote"/>
          <w:rFonts w:ascii="Gill Sans MT" w:hAnsi="Gill Sans MT"/>
          <w:i/>
          <w:sz w:val="16"/>
          <w:szCs w:val="18"/>
        </w:rPr>
        <w:footnoteRef/>
      </w:r>
      <w:r w:rsidRPr="00C77357">
        <w:rPr>
          <w:rFonts w:ascii="Gill Sans MT" w:hAnsi="Gill Sans MT"/>
          <w:i/>
          <w:sz w:val="16"/>
          <w:szCs w:val="18"/>
        </w:rPr>
        <w:t xml:space="preserve"> </w:t>
      </w:r>
      <w:r w:rsidRPr="00D112A9">
        <w:rPr>
          <w:rFonts w:ascii="Gill Sans MT" w:hAnsi="Gill Sans MT"/>
          <w:i/>
          <w:sz w:val="16"/>
          <w:szCs w:val="18"/>
        </w:rPr>
        <w:t xml:space="preserve">Ukoliko je postupak ocjene prihvatljivosti zahvata za ekološku mrežu proveden u objedinjenom postupku s postupkom ocjene o potrebi procjene ili postupkom procjene utjecaja zahvata na okoliš, potrebno je dostaviti samo Rješenje pod točkom </w:t>
      </w:r>
      <w:r>
        <w:rPr>
          <w:rFonts w:ascii="Gill Sans MT" w:hAnsi="Gill Sans MT"/>
          <w:i/>
          <w:sz w:val="16"/>
          <w:szCs w:val="18"/>
        </w:rPr>
        <w:t>9</w:t>
      </w:r>
      <w:r w:rsidRPr="00D112A9">
        <w:rPr>
          <w:rFonts w:ascii="Gill Sans MT" w:hAnsi="Gill Sans MT"/>
          <w:i/>
          <w:sz w:val="16"/>
          <w:szCs w:val="18"/>
        </w:rPr>
        <w:t>.</w:t>
      </w:r>
    </w:p>
  </w:footnote>
  <w:footnote w:id="11">
    <w:p w14:paraId="28435950" w14:textId="5448A1AB" w:rsidR="005468E7" w:rsidRPr="00231608" w:rsidRDefault="005468E7" w:rsidP="00A42C0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Glavni pro</w:t>
      </w:r>
      <w:r>
        <w:rPr>
          <w:rFonts w:ascii="Gill Sans MT" w:hAnsi="Gill Sans MT"/>
          <w:i/>
          <w:sz w:val="16"/>
          <w:szCs w:val="16"/>
        </w:rPr>
        <w:t>jekt dostavlja se isključivo u .</w:t>
      </w:r>
      <w:r w:rsidRPr="00D112A9">
        <w:rPr>
          <w:rFonts w:ascii="Gill Sans MT" w:hAnsi="Gill Sans MT"/>
          <w:i/>
          <w:sz w:val="16"/>
          <w:szCs w:val="16"/>
        </w:rPr>
        <w:t xml:space="preserve">pdf formatu </w:t>
      </w:r>
      <w:r>
        <w:rPr>
          <w:rFonts w:ascii="Gill Sans MT" w:hAnsi="Gill Sans MT"/>
          <w:i/>
          <w:sz w:val="16"/>
          <w:szCs w:val="16"/>
        </w:rPr>
        <w:t xml:space="preserve">(po mogućnosti koji se može pretraživati </w:t>
      </w:r>
      <w:r w:rsidRPr="00103B9E">
        <w:rPr>
          <w:rFonts w:ascii="Gill Sans MT" w:hAnsi="Gill Sans MT"/>
          <w:i/>
          <w:sz w:val="16"/>
          <w:szCs w:val="16"/>
        </w:rPr>
        <w:t>po riječima/određenim pojmovima</w:t>
      </w:r>
      <w:r>
        <w:rPr>
          <w:rFonts w:ascii="Gill Sans MT" w:hAnsi="Gill Sans MT"/>
          <w:i/>
          <w:sz w:val="16"/>
          <w:szCs w:val="16"/>
        </w:rPr>
        <w:t xml:space="preserve">) </w:t>
      </w:r>
      <w:r w:rsidRPr="00D112A9">
        <w:rPr>
          <w:rFonts w:ascii="Gill Sans MT" w:hAnsi="Gill Sans MT"/>
          <w:i/>
          <w:sz w:val="16"/>
          <w:szCs w:val="16"/>
        </w:rPr>
        <w:t>kao prilog projektnom prijedlogu, dok se projektantski troškovnik dostavlja u .</w:t>
      </w:r>
      <w:r>
        <w:rPr>
          <w:rFonts w:ascii="Gill Sans MT" w:hAnsi="Gill Sans MT"/>
          <w:i/>
          <w:sz w:val="16"/>
          <w:szCs w:val="16"/>
        </w:rPr>
        <w:t xml:space="preserve">Excel </w:t>
      </w:r>
      <w:r w:rsidRPr="00D112A9">
        <w:rPr>
          <w:rFonts w:ascii="Gill Sans MT" w:hAnsi="Gill Sans MT"/>
          <w:i/>
          <w:sz w:val="16"/>
          <w:szCs w:val="16"/>
        </w:rPr>
        <w:t>formatu.</w:t>
      </w:r>
    </w:p>
  </w:footnote>
  <w:footnote w:id="12">
    <w:p w14:paraId="3AC6272F" w14:textId="77777777" w:rsidR="005468E7" w:rsidRPr="00E24671" w:rsidRDefault="005468E7" w:rsidP="00A42C00">
      <w:pPr>
        <w:pStyle w:val="Tekstfusnote"/>
        <w:spacing w:line="240" w:lineRule="auto"/>
        <w:jc w:val="both"/>
        <w:rPr>
          <w:rFonts w:ascii="Gill Sans MT" w:hAnsi="Gill Sans MT" w:cs="Times New Roman"/>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13">
    <w:p w14:paraId="5ED9F6BC" w14:textId="77777777" w:rsidR="005468E7" w:rsidRPr="00F5161B" w:rsidRDefault="005468E7" w:rsidP="00A42C00">
      <w:pPr>
        <w:pStyle w:val="Tekstfusnote"/>
        <w:spacing w:line="240" w:lineRule="auto"/>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 w:id="14">
    <w:p w14:paraId="6ADB8121" w14:textId="77777777" w:rsidR="005468E7" w:rsidRPr="00835B7B" w:rsidRDefault="005468E7" w:rsidP="00A42C0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354" w14:textId="5B35E852" w:rsidR="005468E7" w:rsidRDefault="005468E7" w:rsidP="006F11D5">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sidRPr="00342AC1">
      <w:rPr>
        <w:rFonts w:ascii="Gill Sans MT" w:eastAsia="Times New Roman" w:hAnsi="Gill Sans MT" w:cs="Times New Roman"/>
        <w:b/>
        <w:color w:val="B0CB1F"/>
        <w:sz w:val="16"/>
      </w:rPr>
      <w:t xml:space="preserve">Sanacija </w:t>
    </w:r>
    <w:r>
      <w:rPr>
        <w:rFonts w:ascii="Gill Sans MT" w:eastAsia="Times New Roman" w:hAnsi="Gill Sans MT" w:cs="Times New Roman"/>
        <w:b/>
        <w:color w:val="B0CB1F"/>
        <w:sz w:val="16"/>
      </w:rPr>
      <w:t xml:space="preserve">zatvorenih </w:t>
    </w:r>
    <w:r w:rsidRPr="00342AC1">
      <w:rPr>
        <w:rFonts w:ascii="Gill Sans MT" w:eastAsia="Times New Roman" w:hAnsi="Gill Sans MT" w:cs="Times New Roman"/>
        <w:b/>
        <w:color w:val="B0CB1F"/>
        <w:sz w:val="16"/>
      </w:rPr>
      <w:t xml:space="preserve">odlagališta neopasnog </w:t>
    </w:r>
    <w:r w:rsidRPr="00D4452A">
      <w:rPr>
        <w:rFonts w:ascii="Gill Sans MT" w:eastAsia="Times New Roman" w:hAnsi="Gill Sans MT" w:cs="Times New Roman"/>
        <w:b/>
        <w:color w:val="B0CB1F"/>
        <w:sz w:val="16"/>
      </w:rPr>
      <w:t xml:space="preserve">otpada - </w:t>
    </w:r>
    <w:r w:rsidR="00654F32" w:rsidRPr="00DC7452">
      <w:rPr>
        <w:rFonts w:ascii="Gill Sans MT" w:eastAsia="Times New Roman" w:hAnsi="Gill Sans MT" w:cs="Times New Roman"/>
        <w:b/>
        <w:color w:val="B0CB1F"/>
        <w:sz w:val="16"/>
        <w:highlight w:val="yellow"/>
      </w:rPr>
      <w:t>3</w:t>
    </w:r>
    <w:r w:rsidRPr="00D4452A">
      <w:rPr>
        <w:rFonts w:ascii="Gill Sans MT" w:eastAsia="Times New Roman" w:hAnsi="Gill Sans MT" w:cs="Times New Roman"/>
        <w:b/>
        <w:color w:val="B0CB1F"/>
        <w:sz w:val="16"/>
      </w:rPr>
      <w:t>.</w:t>
    </w:r>
    <w:r w:rsidR="00DC7452" w:rsidRPr="00DC7452">
      <w:rPr>
        <w:rFonts w:ascii="Gill Sans MT" w:eastAsia="Times New Roman" w:hAnsi="Gill Sans MT" w:cs="Times New Roman"/>
        <w:b/>
        <w:strike/>
        <w:color w:val="B0CB1F"/>
        <w:sz w:val="16"/>
      </w:rPr>
      <w:t>2</w:t>
    </w:r>
    <w:r w:rsidR="00DC7452">
      <w:rPr>
        <w:rFonts w:ascii="Gill Sans MT" w:eastAsia="Times New Roman" w:hAnsi="Gill Sans MT" w:cs="Times New Roman"/>
        <w:b/>
        <w:color w:val="B0CB1F"/>
        <w:sz w:val="16"/>
      </w:rPr>
      <w:t>.</w:t>
    </w:r>
    <w:r w:rsidRPr="00D4452A">
      <w:rPr>
        <w:rFonts w:ascii="Gill Sans MT" w:eastAsia="Times New Roman" w:hAnsi="Gill Sans MT" w:cs="Times New Roman"/>
        <w:b/>
        <w:color w:val="B0CB1F"/>
        <w:sz w:val="16"/>
      </w:rPr>
      <w:t xml:space="preserve"> izmjene</w:t>
    </w:r>
    <w:r>
      <w:rPr>
        <w:rFonts w:ascii="Gill Sans MT" w:eastAsia="Times New Roman" w:hAnsi="Gill Sans MT" w:cs="Times New Roman"/>
        <w:b/>
        <w:color w:val="B0CB1F"/>
        <w:sz w:val="16"/>
      </w:rPr>
      <w:t xml:space="preserve"> Poziva</w:t>
    </w:r>
  </w:p>
  <w:p w14:paraId="1AFE2AA7" w14:textId="77777777" w:rsidR="005468E7" w:rsidRDefault="005468E7" w:rsidP="006F11D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08C"/>
    <w:multiLevelType w:val="hybridMultilevel"/>
    <w:tmpl w:val="8DD0C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134D4"/>
    <w:multiLevelType w:val="hybridMultilevel"/>
    <w:tmpl w:val="E312E6D0"/>
    <w:lvl w:ilvl="0" w:tplc="E9761A5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D25"/>
    <w:multiLevelType w:val="hybridMultilevel"/>
    <w:tmpl w:val="8410C574"/>
    <w:lvl w:ilvl="0" w:tplc="041A0005">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B6227"/>
    <w:multiLevelType w:val="hybridMultilevel"/>
    <w:tmpl w:val="A0E85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AE1"/>
    <w:multiLevelType w:val="hybridMultilevel"/>
    <w:tmpl w:val="B66CDEB2"/>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F74494EE"/>
    <w:lvl w:ilvl="0" w:tplc="E4AAF92E">
      <w:start w:val="1"/>
      <w:numFmt w:val="decimal"/>
      <w:lvlText w:val="%1."/>
      <w:lvlJc w:val="left"/>
      <w:pPr>
        <w:ind w:left="720" w:hanging="360"/>
      </w:pPr>
      <w:rPr>
        <w:rFonts w:hint="default"/>
        <w:i w:val="0"/>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C0585"/>
    <w:multiLevelType w:val="hybridMultilevel"/>
    <w:tmpl w:val="AF8654FE"/>
    <w:lvl w:ilvl="0" w:tplc="F6C80B70">
      <w:start w:val="1"/>
      <w:numFmt w:val="decimal"/>
      <w:lvlText w:val="%1."/>
      <w:lvlJc w:val="left"/>
      <w:pPr>
        <w:ind w:left="36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066418"/>
    <w:multiLevelType w:val="hybridMultilevel"/>
    <w:tmpl w:val="5702796A"/>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408623C"/>
    <w:multiLevelType w:val="hybridMultilevel"/>
    <w:tmpl w:val="E438E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9B422A"/>
    <w:multiLevelType w:val="hybridMultilevel"/>
    <w:tmpl w:val="175A1F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2C9EFA64">
      <w:start w:val="1"/>
      <w:numFmt w:val="decimal"/>
      <w:lvlText w:val="2.%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ED1331"/>
    <w:multiLevelType w:val="hybridMultilevel"/>
    <w:tmpl w:val="F2868D54"/>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BE3676"/>
    <w:multiLevelType w:val="hybridMultilevel"/>
    <w:tmpl w:val="F8BE41C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30453"/>
    <w:multiLevelType w:val="hybridMultilevel"/>
    <w:tmpl w:val="11A8BB18"/>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1"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2" w15:restartNumberingAfterBreak="0">
    <w:nsid w:val="4CB21EB8"/>
    <w:multiLevelType w:val="hybridMultilevel"/>
    <w:tmpl w:val="4B02E160"/>
    <w:lvl w:ilvl="0" w:tplc="041A0005">
      <w:start w:val="1"/>
      <w:numFmt w:val="bullet"/>
      <w:lvlText w:val=""/>
      <w:lvlJc w:val="left"/>
      <w:pPr>
        <w:ind w:left="720" w:hanging="360"/>
      </w:pPr>
      <w:rPr>
        <w:rFonts w:ascii="Wingdings" w:hAnsi="Wingdings" w:hint="default"/>
      </w:rPr>
    </w:lvl>
    <w:lvl w:ilvl="1" w:tplc="8D5A4676">
      <w:numFmt w:val="bullet"/>
      <w:lvlText w:val="-"/>
      <w:lvlJc w:val="left"/>
      <w:pPr>
        <w:ind w:left="928"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223E22"/>
    <w:multiLevelType w:val="hybridMultilevel"/>
    <w:tmpl w:val="C2F2673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7A04F51"/>
    <w:multiLevelType w:val="hybridMultilevel"/>
    <w:tmpl w:val="059ECFCA"/>
    <w:lvl w:ilvl="0" w:tplc="05D0459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690192"/>
    <w:multiLevelType w:val="hybridMultilevel"/>
    <w:tmpl w:val="EFD09B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814BE3"/>
    <w:multiLevelType w:val="hybridMultilevel"/>
    <w:tmpl w:val="0B841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3E146C"/>
    <w:multiLevelType w:val="hybridMultilevel"/>
    <w:tmpl w:val="60EA599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DB718E"/>
    <w:multiLevelType w:val="hybridMultilevel"/>
    <w:tmpl w:val="9348C948"/>
    <w:lvl w:ilvl="0" w:tplc="04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759F6"/>
    <w:multiLevelType w:val="hybridMultilevel"/>
    <w:tmpl w:val="0CC2CBCC"/>
    <w:lvl w:ilvl="0" w:tplc="10A4CB86">
      <w:start w:val="1"/>
      <w:numFmt w:val="upperLetter"/>
      <w:lvlText w:val="%1."/>
      <w:lvlJc w:val="left"/>
      <w:pPr>
        <w:ind w:left="360" w:hanging="360"/>
      </w:pPr>
      <w:rPr>
        <w:strike w:val="0"/>
      </w:rPr>
    </w:lvl>
    <w:lvl w:ilvl="1" w:tplc="650ACC8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9B4530"/>
    <w:multiLevelType w:val="multilevel"/>
    <w:tmpl w:val="0D0A83C2"/>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5960" w:hanging="1800"/>
      </w:pPr>
      <w:rPr>
        <w:rFonts w:hint="default"/>
      </w:rPr>
    </w:lvl>
  </w:abstractNum>
  <w:abstractNum w:abstractNumId="39"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AA6A59"/>
    <w:multiLevelType w:val="hybridMultilevel"/>
    <w:tmpl w:val="62E4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35078373">
    <w:abstractNumId w:val="13"/>
  </w:num>
  <w:num w:numId="2" w16cid:durableId="1907252938">
    <w:abstractNumId w:val="5"/>
  </w:num>
  <w:num w:numId="3" w16cid:durableId="1494446070">
    <w:abstractNumId w:val="33"/>
  </w:num>
  <w:num w:numId="4" w16cid:durableId="952590359">
    <w:abstractNumId w:val="4"/>
  </w:num>
  <w:num w:numId="5" w16cid:durableId="594561813">
    <w:abstractNumId w:val="20"/>
  </w:num>
  <w:num w:numId="6" w16cid:durableId="738677440">
    <w:abstractNumId w:val="11"/>
  </w:num>
  <w:num w:numId="7" w16cid:durableId="167143052">
    <w:abstractNumId w:val="6"/>
  </w:num>
  <w:num w:numId="8" w16cid:durableId="530266448">
    <w:abstractNumId w:val="28"/>
  </w:num>
  <w:num w:numId="9" w16cid:durableId="926353494">
    <w:abstractNumId w:val="7"/>
  </w:num>
  <w:num w:numId="10" w16cid:durableId="493683901">
    <w:abstractNumId w:val="12"/>
  </w:num>
  <w:num w:numId="11" w16cid:durableId="338313766">
    <w:abstractNumId w:val="26"/>
  </w:num>
  <w:num w:numId="12" w16cid:durableId="488525138">
    <w:abstractNumId w:val="16"/>
  </w:num>
  <w:num w:numId="13" w16cid:durableId="1490050792">
    <w:abstractNumId w:val="39"/>
  </w:num>
  <w:num w:numId="14" w16cid:durableId="1336418904">
    <w:abstractNumId w:val="38"/>
  </w:num>
  <w:num w:numId="15" w16cid:durableId="207380044">
    <w:abstractNumId w:val="0"/>
  </w:num>
  <w:num w:numId="16" w16cid:durableId="456922070">
    <w:abstractNumId w:val="31"/>
  </w:num>
  <w:num w:numId="17" w16cid:durableId="1746338571">
    <w:abstractNumId w:val="36"/>
  </w:num>
  <w:num w:numId="18" w16cid:durableId="880022268">
    <w:abstractNumId w:val="10"/>
  </w:num>
  <w:num w:numId="19" w16cid:durableId="328824778">
    <w:abstractNumId w:val="2"/>
  </w:num>
  <w:num w:numId="20" w16cid:durableId="831413414">
    <w:abstractNumId w:val="40"/>
  </w:num>
  <w:num w:numId="21" w16cid:durableId="1612858069">
    <w:abstractNumId w:val="9"/>
  </w:num>
  <w:num w:numId="22" w16cid:durableId="1955167638">
    <w:abstractNumId w:val="8"/>
  </w:num>
  <w:num w:numId="23" w16cid:durableId="991179625">
    <w:abstractNumId w:val="23"/>
  </w:num>
  <w:num w:numId="24" w16cid:durableId="1522738332">
    <w:abstractNumId w:val="30"/>
  </w:num>
  <w:num w:numId="25" w16cid:durableId="729042217">
    <w:abstractNumId w:val="21"/>
  </w:num>
  <w:num w:numId="26" w16cid:durableId="1277442313">
    <w:abstractNumId w:val="1"/>
  </w:num>
  <w:num w:numId="27" w16cid:durableId="1076785090">
    <w:abstractNumId w:val="18"/>
  </w:num>
  <w:num w:numId="28" w16cid:durableId="1801604325">
    <w:abstractNumId w:val="17"/>
  </w:num>
  <w:num w:numId="29" w16cid:durableId="71511085">
    <w:abstractNumId w:val="19"/>
  </w:num>
  <w:num w:numId="30" w16cid:durableId="2061515911">
    <w:abstractNumId w:val="37"/>
  </w:num>
  <w:num w:numId="31" w16cid:durableId="447430193">
    <w:abstractNumId w:val="25"/>
  </w:num>
  <w:num w:numId="32" w16cid:durableId="1646281084">
    <w:abstractNumId w:val="3"/>
  </w:num>
  <w:num w:numId="33" w16cid:durableId="1021664170">
    <w:abstractNumId w:val="34"/>
  </w:num>
  <w:num w:numId="34" w16cid:durableId="1751461625">
    <w:abstractNumId w:val="35"/>
  </w:num>
  <w:num w:numId="35" w16cid:durableId="932863723">
    <w:abstractNumId w:val="29"/>
  </w:num>
  <w:num w:numId="36" w16cid:durableId="856040798">
    <w:abstractNumId w:val="32"/>
  </w:num>
  <w:num w:numId="37" w16cid:durableId="1377197930">
    <w:abstractNumId w:val="24"/>
  </w:num>
  <w:num w:numId="38" w16cid:durableId="169294596">
    <w:abstractNumId w:val="14"/>
  </w:num>
  <w:num w:numId="39" w16cid:durableId="1298223177">
    <w:abstractNumId w:val="27"/>
  </w:num>
  <w:num w:numId="40" w16cid:durableId="108136111">
    <w:abstractNumId w:val="22"/>
  </w:num>
  <w:num w:numId="41" w16cid:durableId="10567813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00"/>
    <w:rsid w:val="0001528C"/>
    <w:rsid w:val="00036C32"/>
    <w:rsid w:val="00050D67"/>
    <w:rsid w:val="000512B6"/>
    <w:rsid w:val="00061DE1"/>
    <w:rsid w:val="00066E16"/>
    <w:rsid w:val="00070F15"/>
    <w:rsid w:val="000751F8"/>
    <w:rsid w:val="000B2308"/>
    <w:rsid w:val="000C2AA9"/>
    <w:rsid w:val="000E0DA4"/>
    <w:rsid w:val="000E6DC0"/>
    <w:rsid w:val="00102D0F"/>
    <w:rsid w:val="00115065"/>
    <w:rsid w:val="00152BD9"/>
    <w:rsid w:val="00155F38"/>
    <w:rsid w:val="00171EC9"/>
    <w:rsid w:val="00173299"/>
    <w:rsid w:val="00193188"/>
    <w:rsid w:val="00197348"/>
    <w:rsid w:val="001A2E45"/>
    <w:rsid w:val="001A4BA4"/>
    <w:rsid w:val="001B6E48"/>
    <w:rsid w:val="001D746E"/>
    <w:rsid w:val="001E7218"/>
    <w:rsid w:val="001F0BDA"/>
    <w:rsid w:val="001F11F6"/>
    <w:rsid w:val="001F277D"/>
    <w:rsid w:val="001F5041"/>
    <w:rsid w:val="00206F66"/>
    <w:rsid w:val="0021486D"/>
    <w:rsid w:val="002160BE"/>
    <w:rsid w:val="002174EE"/>
    <w:rsid w:val="002611B0"/>
    <w:rsid w:val="002A58C4"/>
    <w:rsid w:val="002B20AE"/>
    <w:rsid w:val="002B300F"/>
    <w:rsid w:val="002B7D43"/>
    <w:rsid w:val="002C0155"/>
    <w:rsid w:val="002C781F"/>
    <w:rsid w:val="002D2968"/>
    <w:rsid w:val="002E22EE"/>
    <w:rsid w:val="002E7F4E"/>
    <w:rsid w:val="002F529E"/>
    <w:rsid w:val="00300AE1"/>
    <w:rsid w:val="003012C7"/>
    <w:rsid w:val="003165CC"/>
    <w:rsid w:val="00325016"/>
    <w:rsid w:val="00327C93"/>
    <w:rsid w:val="00335997"/>
    <w:rsid w:val="00341BC8"/>
    <w:rsid w:val="00342249"/>
    <w:rsid w:val="00361385"/>
    <w:rsid w:val="0036441F"/>
    <w:rsid w:val="00373029"/>
    <w:rsid w:val="003762C8"/>
    <w:rsid w:val="003834E8"/>
    <w:rsid w:val="003A57CB"/>
    <w:rsid w:val="003B0B71"/>
    <w:rsid w:val="003B5248"/>
    <w:rsid w:val="003E1AD9"/>
    <w:rsid w:val="003F6FB4"/>
    <w:rsid w:val="003F7DBA"/>
    <w:rsid w:val="004031E3"/>
    <w:rsid w:val="004064F6"/>
    <w:rsid w:val="00406E6F"/>
    <w:rsid w:val="004072F6"/>
    <w:rsid w:val="00417A33"/>
    <w:rsid w:val="00424B5C"/>
    <w:rsid w:val="00426E87"/>
    <w:rsid w:val="00437289"/>
    <w:rsid w:val="0044405A"/>
    <w:rsid w:val="004A1C91"/>
    <w:rsid w:val="004A1EA1"/>
    <w:rsid w:val="004D7153"/>
    <w:rsid w:val="004D7468"/>
    <w:rsid w:val="004E21B7"/>
    <w:rsid w:val="00503305"/>
    <w:rsid w:val="00512245"/>
    <w:rsid w:val="00526AAD"/>
    <w:rsid w:val="00527789"/>
    <w:rsid w:val="005323F5"/>
    <w:rsid w:val="00532B43"/>
    <w:rsid w:val="0053647C"/>
    <w:rsid w:val="005468E7"/>
    <w:rsid w:val="00557216"/>
    <w:rsid w:val="00557735"/>
    <w:rsid w:val="005809C6"/>
    <w:rsid w:val="0058451E"/>
    <w:rsid w:val="005944B8"/>
    <w:rsid w:val="0059608B"/>
    <w:rsid w:val="005B2128"/>
    <w:rsid w:val="005B5C3C"/>
    <w:rsid w:val="005C2D59"/>
    <w:rsid w:val="005F03D6"/>
    <w:rsid w:val="005F0A9B"/>
    <w:rsid w:val="005F14AB"/>
    <w:rsid w:val="006069F2"/>
    <w:rsid w:val="00607937"/>
    <w:rsid w:val="00613D66"/>
    <w:rsid w:val="00623CE6"/>
    <w:rsid w:val="0062456E"/>
    <w:rsid w:val="00635611"/>
    <w:rsid w:val="006367B2"/>
    <w:rsid w:val="00650DC9"/>
    <w:rsid w:val="00654F32"/>
    <w:rsid w:val="00665EAF"/>
    <w:rsid w:val="0066630B"/>
    <w:rsid w:val="006733C2"/>
    <w:rsid w:val="00676E33"/>
    <w:rsid w:val="006838CA"/>
    <w:rsid w:val="00684386"/>
    <w:rsid w:val="006946C7"/>
    <w:rsid w:val="0069645D"/>
    <w:rsid w:val="006B1353"/>
    <w:rsid w:val="006C5305"/>
    <w:rsid w:val="006E11CD"/>
    <w:rsid w:val="006E24E3"/>
    <w:rsid w:val="006E7D3C"/>
    <w:rsid w:val="006F11D5"/>
    <w:rsid w:val="00712F78"/>
    <w:rsid w:val="007164E3"/>
    <w:rsid w:val="00717C01"/>
    <w:rsid w:val="0072092D"/>
    <w:rsid w:val="007221FC"/>
    <w:rsid w:val="00723F7A"/>
    <w:rsid w:val="00745550"/>
    <w:rsid w:val="00775AD9"/>
    <w:rsid w:val="00777D63"/>
    <w:rsid w:val="00787818"/>
    <w:rsid w:val="007910F0"/>
    <w:rsid w:val="00792E92"/>
    <w:rsid w:val="007B286E"/>
    <w:rsid w:val="007B3E83"/>
    <w:rsid w:val="007C5C02"/>
    <w:rsid w:val="007C7D5C"/>
    <w:rsid w:val="007D5D53"/>
    <w:rsid w:val="007D61D9"/>
    <w:rsid w:val="007E7535"/>
    <w:rsid w:val="007F1ED0"/>
    <w:rsid w:val="007F2088"/>
    <w:rsid w:val="007F54D4"/>
    <w:rsid w:val="00823AB7"/>
    <w:rsid w:val="00841DD0"/>
    <w:rsid w:val="0084294C"/>
    <w:rsid w:val="00845B0F"/>
    <w:rsid w:val="00846246"/>
    <w:rsid w:val="008539ED"/>
    <w:rsid w:val="00857FFE"/>
    <w:rsid w:val="00870639"/>
    <w:rsid w:val="008803C7"/>
    <w:rsid w:val="00883F8E"/>
    <w:rsid w:val="0088659A"/>
    <w:rsid w:val="00895E8C"/>
    <w:rsid w:val="008A343F"/>
    <w:rsid w:val="008B784F"/>
    <w:rsid w:val="008E2639"/>
    <w:rsid w:val="00905354"/>
    <w:rsid w:val="00910D2B"/>
    <w:rsid w:val="00922DA6"/>
    <w:rsid w:val="00925C0B"/>
    <w:rsid w:val="00930068"/>
    <w:rsid w:val="00930524"/>
    <w:rsid w:val="009352DC"/>
    <w:rsid w:val="00941C66"/>
    <w:rsid w:val="00967FEE"/>
    <w:rsid w:val="00975DEE"/>
    <w:rsid w:val="009775EC"/>
    <w:rsid w:val="009837F4"/>
    <w:rsid w:val="009C44DD"/>
    <w:rsid w:val="009C6DE2"/>
    <w:rsid w:val="00A0182E"/>
    <w:rsid w:val="00A04A54"/>
    <w:rsid w:val="00A11033"/>
    <w:rsid w:val="00A14D01"/>
    <w:rsid w:val="00A3067F"/>
    <w:rsid w:val="00A42C00"/>
    <w:rsid w:val="00A43C0E"/>
    <w:rsid w:val="00A64893"/>
    <w:rsid w:val="00A659A1"/>
    <w:rsid w:val="00A74EC5"/>
    <w:rsid w:val="00A85EC4"/>
    <w:rsid w:val="00A942A8"/>
    <w:rsid w:val="00AB5EC8"/>
    <w:rsid w:val="00AB6171"/>
    <w:rsid w:val="00AC517F"/>
    <w:rsid w:val="00AC5D6F"/>
    <w:rsid w:val="00AC6B09"/>
    <w:rsid w:val="00AE182B"/>
    <w:rsid w:val="00AF0F1A"/>
    <w:rsid w:val="00B031FE"/>
    <w:rsid w:val="00B06337"/>
    <w:rsid w:val="00B21F36"/>
    <w:rsid w:val="00B325E7"/>
    <w:rsid w:val="00B41C57"/>
    <w:rsid w:val="00B46109"/>
    <w:rsid w:val="00B57A1C"/>
    <w:rsid w:val="00B70687"/>
    <w:rsid w:val="00B76B5C"/>
    <w:rsid w:val="00B77A61"/>
    <w:rsid w:val="00B80419"/>
    <w:rsid w:val="00B8140C"/>
    <w:rsid w:val="00B93460"/>
    <w:rsid w:val="00B9362A"/>
    <w:rsid w:val="00BB035A"/>
    <w:rsid w:val="00BC5913"/>
    <w:rsid w:val="00BE5628"/>
    <w:rsid w:val="00BE7D86"/>
    <w:rsid w:val="00BF0F70"/>
    <w:rsid w:val="00C0066D"/>
    <w:rsid w:val="00C0076C"/>
    <w:rsid w:val="00C0309C"/>
    <w:rsid w:val="00C20498"/>
    <w:rsid w:val="00C4227F"/>
    <w:rsid w:val="00C720BE"/>
    <w:rsid w:val="00C76228"/>
    <w:rsid w:val="00C91381"/>
    <w:rsid w:val="00CA3A20"/>
    <w:rsid w:val="00CA5DBE"/>
    <w:rsid w:val="00CB25F8"/>
    <w:rsid w:val="00CC67B5"/>
    <w:rsid w:val="00CD7C08"/>
    <w:rsid w:val="00CE10B9"/>
    <w:rsid w:val="00CF209B"/>
    <w:rsid w:val="00CF242B"/>
    <w:rsid w:val="00CF5149"/>
    <w:rsid w:val="00D016EC"/>
    <w:rsid w:val="00D0410E"/>
    <w:rsid w:val="00D07790"/>
    <w:rsid w:val="00D13E59"/>
    <w:rsid w:val="00D169E4"/>
    <w:rsid w:val="00D261EE"/>
    <w:rsid w:val="00D34EB2"/>
    <w:rsid w:val="00D4452A"/>
    <w:rsid w:val="00D5313D"/>
    <w:rsid w:val="00D6572C"/>
    <w:rsid w:val="00D801D5"/>
    <w:rsid w:val="00D92365"/>
    <w:rsid w:val="00D92BEC"/>
    <w:rsid w:val="00DA3738"/>
    <w:rsid w:val="00DA53AE"/>
    <w:rsid w:val="00DB5772"/>
    <w:rsid w:val="00DB70F4"/>
    <w:rsid w:val="00DC27DE"/>
    <w:rsid w:val="00DC7452"/>
    <w:rsid w:val="00DE6BCE"/>
    <w:rsid w:val="00E5131C"/>
    <w:rsid w:val="00E71D28"/>
    <w:rsid w:val="00E9379D"/>
    <w:rsid w:val="00E94260"/>
    <w:rsid w:val="00EA0F6D"/>
    <w:rsid w:val="00EC1579"/>
    <w:rsid w:val="00EC2603"/>
    <w:rsid w:val="00EC3D06"/>
    <w:rsid w:val="00ED0703"/>
    <w:rsid w:val="00EF30ED"/>
    <w:rsid w:val="00F05212"/>
    <w:rsid w:val="00F110EC"/>
    <w:rsid w:val="00F22C94"/>
    <w:rsid w:val="00F231E5"/>
    <w:rsid w:val="00F378B3"/>
    <w:rsid w:val="00F54579"/>
    <w:rsid w:val="00F75E0F"/>
    <w:rsid w:val="00F80B1C"/>
    <w:rsid w:val="00F9207C"/>
    <w:rsid w:val="00F943D7"/>
    <w:rsid w:val="00FA0C96"/>
    <w:rsid w:val="00FA39CF"/>
    <w:rsid w:val="00FB5588"/>
    <w:rsid w:val="00FD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11643"/>
  <w15:chartTrackingRefBased/>
  <w15:docId w15:val="{08265818-792C-41DF-8201-DBC10E7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00"/>
    <w:pPr>
      <w:spacing w:after="200" w:line="276" w:lineRule="auto"/>
    </w:pPr>
    <w:rPr>
      <w:rFonts w:eastAsiaTheme="minorEastAsia"/>
    </w:rPr>
  </w:style>
  <w:style w:type="paragraph" w:styleId="Naslov1">
    <w:name w:val="heading 1"/>
    <w:basedOn w:val="Normal"/>
    <w:next w:val="Normal"/>
    <w:link w:val="Naslov1Char"/>
    <w:autoRedefine/>
    <w:uiPriority w:val="9"/>
    <w:qFormat/>
    <w:rsid w:val="00A42C00"/>
    <w:pPr>
      <w:keepNext/>
      <w:keepLines/>
      <w:kinsoku w:val="0"/>
      <w:overflowPunct w:val="0"/>
      <w:spacing w:after="120" w:line="240" w:lineRule="auto"/>
      <w:contextualSpacing/>
      <w:jc w:val="both"/>
      <w:outlineLvl w:val="0"/>
    </w:pPr>
    <w:rPr>
      <w:rFonts w:ascii="Gill Sans MT" w:eastAsia="Calibri" w:hAnsi="Gill Sans MT" w:cs="Times New Roman"/>
      <w:b/>
      <w:bCs/>
      <w:spacing w:val="-1"/>
      <w:sz w:val="24"/>
      <w:szCs w:val="24"/>
    </w:rPr>
  </w:style>
  <w:style w:type="paragraph" w:styleId="Naslov2">
    <w:name w:val="heading 2"/>
    <w:basedOn w:val="Normal"/>
    <w:next w:val="Normal"/>
    <w:link w:val="Naslov2Char"/>
    <w:autoRedefine/>
    <w:uiPriority w:val="9"/>
    <w:unhideWhenUsed/>
    <w:qFormat/>
    <w:rsid w:val="00A42C00"/>
    <w:pPr>
      <w:spacing w:after="120" w:line="240" w:lineRule="auto"/>
      <w:ind w:left="567" w:hanging="567"/>
      <w:contextualSpacing/>
      <w:jc w:val="both"/>
      <w:outlineLvl w:val="1"/>
    </w:pPr>
    <w:rPr>
      <w:rFonts w:ascii="Gill Sans MT" w:eastAsia="Calibri" w:hAnsi="Gill Sans MT" w:cs="Times New Roman"/>
      <w:b/>
      <w:bCs/>
      <w:color w:val="000000"/>
      <w:sz w:val="24"/>
      <w:szCs w:val="24"/>
    </w:rPr>
  </w:style>
  <w:style w:type="paragraph" w:styleId="Naslov3">
    <w:name w:val="heading 3"/>
    <w:basedOn w:val="Normal"/>
    <w:next w:val="Normal"/>
    <w:link w:val="Naslov3Char"/>
    <w:uiPriority w:val="9"/>
    <w:unhideWhenUsed/>
    <w:qFormat/>
    <w:rsid w:val="00A42C0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42C0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42C0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42C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42C0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42C0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42C0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2C00"/>
    <w:rPr>
      <w:rFonts w:ascii="Gill Sans MT" w:eastAsia="Calibri" w:hAnsi="Gill Sans MT" w:cs="Times New Roman"/>
      <w:b/>
      <w:bCs/>
      <w:spacing w:val="-1"/>
      <w:sz w:val="24"/>
      <w:szCs w:val="24"/>
    </w:rPr>
  </w:style>
  <w:style w:type="character" w:customStyle="1" w:styleId="Naslov2Char">
    <w:name w:val="Naslov 2 Char"/>
    <w:basedOn w:val="Zadanifontodlomka"/>
    <w:link w:val="Naslov2"/>
    <w:uiPriority w:val="9"/>
    <w:rsid w:val="00A42C00"/>
    <w:rPr>
      <w:rFonts w:ascii="Gill Sans MT" w:eastAsia="Calibri" w:hAnsi="Gill Sans MT" w:cs="Times New Roman"/>
      <w:b/>
      <w:bCs/>
      <w:color w:val="000000"/>
      <w:sz w:val="24"/>
      <w:szCs w:val="24"/>
    </w:rPr>
  </w:style>
  <w:style w:type="character" w:customStyle="1" w:styleId="Naslov3Char">
    <w:name w:val="Naslov 3 Char"/>
    <w:basedOn w:val="Zadanifontodlomka"/>
    <w:link w:val="Naslov3"/>
    <w:uiPriority w:val="9"/>
    <w:rsid w:val="00A42C0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42C0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42C0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42C0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42C0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42C0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42C0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A42C00"/>
    <w:pPr>
      <w:spacing w:before="120"/>
      <w:ind w:left="116"/>
    </w:pPr>
  </w:style>
  <w:style w:type="character" w:customStyle="1" w:styleId="TijelotekstaChar">
    <w:name w:val="Tijelo teksta Char"/>
    <w:basedOn w:val="Zadanifontodlomka"/>
    <w:link w:val="Tijeloteksta"/>
    <w:uiPriority w:val="1"/>
    <w:rsid w:val="00A42C00"/>
    <w:rPr>
      <w:rFonts w:eastAsiaTheme="minorEastAsia"/>
    </w:rPr>
  </w:style>
  <w:style w:type="paragraph" w:customStyle="1" w:styleId="TableParagraph">
    <w:name w:val="Table Paragraph"/>
    <w:basedOn w:val="Normal"/>
    <w:uiPriority w:val="1"/>
    <w:qFormat/>
    <w:rsid w:val="00A42C00"/>
  </w:style>
  <w:style w:type="character" w:styleId="Referencakomentara">
    <w:name w:val="annotation reference"/>
    <w:uiPriority w:val="99"/>
    <w:unhideWhenUsed/>
    <w:rsid w:val="00A42C00"/>
    <w:rPr>
      <w:rFonts w:cs="Times New Roman"/>
      <w:sz w:val="16"/>
      <w:szCs w:val="16"/>
    </w:rPr>
  </w:style>
  <w:style w:type="paragraph" w:styleId="Tekstkomentara">
    <w:name w:val="annotation text"/>
    <w:basedOn w:val="Normal"/>
    <w:link w:val="TekstkomentaraChar"/>
    <w:uiPriority w:val="99"/>
    <w:unhideWhenUsed/>
    <w:rsid w:val="00A42C00"/>
    <w:rPr>
      <w:sz w:val="20"/>
      <w:szCs w:val="20"/>
    </w:rPr>
  </w:style>
  <w:style w:type="character" w:customStyle="1" w:styleId="TekstkomentaraChar">
    <w:name w:val="Tekst komentara Char"/>
    <w:basedOn w:val="Zadanifontodlomka"/>
    <w:link w:val="Tekstkomentara"/>
    <w:uiPriority w:val="99"/>
    <w:rsid w:val="00A42C0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A42C00"/>
    <w:rPr>
      <w:b/>
      <w:bCs/>
    </w:rPr>
  </w:style>
  <w:style w:type="character" w:customStyle="1" w:styleId="PredmetkomentaraChar">
    <w:name w:val="Predmet komentara Char"/>
    <w:basedOn w:val="TekstkomentaraChar"/>
    <w:link w:val="Predmetkomentara"/>
    <w:uiPriority w:val="99"/>
    <w:semiHidden/>
    <w:rsid w:val="00A42C00"/>
    <w:rPr>
      <w:rFonts w:eastAsiaTheme="minorEastAsia"/>
      <w:b/>
      <w:bCs/>
      <w:sz w:val="20"/>
      <w:szCs w:val="20"/>
    </w:rPr>
  </w:style>
  <w:style w:type="paragraph" w:styleId="Tekstbalonia">
    <w:name w:val="Balloon Text"/>
    <w:basedOn w:val="Normal"/>
    <w:link w:val="TekstbaloniaChar"/>
    <w:uiPriority w:val="99"/>
    <w:semiHidden/>
    <w:unhideWhenUsed/>
    <w:rsid w:val="00A42C00"/>
    <w:rPr>
      <w:rFonts w:ascii="Tahoma" w:hAnsi="Tahoma" w:cs="Tahoma"/>
      <w:sz w:val="16"/>
      <w:szCs w:val="16"/>
    </w:rPr>
  </w:style>
  <w:style w:type="character" w:customStyle="1" w:styleId="TekstbaloniaChar">
    <w:name w:val="Tekst balončića Char"/>
    <w:basedOn w:val="Zadanifontodlomka"/>
    <w:link w:val="Tekstbalonia"/>
    <w:uiPriority w:val="99"/>
    <w:semiHidden/>
    <w:rsid w:val="00A42C0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42C0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42C0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42C00"/>
    <w:rPr>
      <w:vertAlign w:val="superscript"/>
    </w:rPr>
  </w:style>
  <w:style w:type="paragraph" w:customStyle="1" w:styleId="Char2">
    <w:name w:val="Char2"/>
    <w:basedOn w:val="Normal"/>
    <w:link w:val="Referencafusnote"/>
    <w:uiPriority w:val="99"/>
    <w:rsid w:val="00A42C00"/>
    <w:pPr>
      <w:spacing w:after="160" w:line="240" w:lineRule="exact"/>
    </w:pPr>
    <w:rPr>
      <w:rFonts w:eastAsiaTheme="minorHAnsi"/>
      <w:vertAlign w:val="superscript"/>
    </w:rPr>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A42C00"/>
    <w:pPr>
      <w:ind w:left="720"/>
      <w:contextualSpacing/>
    </w:p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A42C00"/>
    <w:rPr>
      <w:rFonts w:eastAsiaTheme="minorEastAsia"/>
    </w:rPr>
  </w:style>
  <w:style w:type="paragraph" w:styleId="Zaglavlje">
    <w:name w:val="header"/>
    <w:basedOn w:val="Normal"/>
    <w:link w:val="ZaglavljeChar"/>
    <w:uiPriority w:val="99"/>
    <w:unhideWhenUsed/>
    <w:rsid w:val="00A42C00"/>
    <w:pPr>
      <w:tabs>
        <w:tab w:val="center" w:pos="4536"/>
        <w:tab w:val="right" w:pos="9072"/>
      </w:tabs>
    </w:pPr>
  </w:style>
  <w:style w:type="character" w:customStyle="1" w:styleId="ZaglavljeChar">
    <w:name w:val="Zaglavlje Char"/>
    <w:basedOn w:val="Zadanifontodlomka"/>
    <w:link w:val="Zaglavlje"/>
    <w:uiPriority w:val="99"/>
    <w:rsid w:val="00A42C00"/>
    <w:rPr>
      <w:rFonts w:eastAsiaTheme="minorEastAsia"/>
    </w:rPr>
  </w:style>
  <w:style w:type="paragraph" w:styleId="Podnoje">
    <w:name w:val="footer"/>
    <w:basedOn w:val="Normal"/>
    <w:link w:val="PodnojeChar"/>
    <w:uiPriority w:val="99"/>
    <w:unhideWhenUsed/>
    <w:rsid w:val="00A42C00"/>
    <w:pPr>
      <w:tabs>
        <w:tab w:val="center" w:pos="4536"/>
        <w:tab w:val="right" w:pos="9072"/>
      </w:tabs>
    </w:pPr>
  </w:style>
  <w:style w:type="character" w:customStyle="1" w:styleId="PodnojeChar">
    <w:name w:val="Podnožje Char"/>
    <w:basedOn w:val="Zadanifontodlomka"/>
    <w:link w:val="Podnoje"/>
    <w:uiPriority w:val="99"/>
    <w:rsid w:val="00A42C00"/>
    <w:rPr>
      <w:rFonts w:eastAsiaTheme="minorEastAsia"/>
    </w:rPr>
  </w:style>
  <w:style w:type="paragraph" w:styleId="Tekstkrajnjebiljeke">
    <w:name w:val="endnote text"/>
    <w:basedOn w:val="Normal"/>
    <w:link w:val="TekstkrajnjebiljekeChar"/>
    <w:uiPriority w:val="99"/>
    <w:semiHidden/>
    <w:unhideWhenUsed/>
    <w:rsid w:val="00A42C00"/>
    <w:rPr>
      <w:sz w:val="20"/>
      <w:szCs w:val="20"/>
    </w:rPr>
  </w:style>
  <w:style w:type="character" w:customStyle="1" w:styleId="TekstkrajnjebiljekeChar">
    <w:name w:val="Tekst krajnje bilješke Char"/>
    <w:basedOn w:val="Zadanifontodlomka"/>
    <w:link w:val="Tekstkrajnjebiljeke"/>
    <w:uiPriority w:val="99"/>
    <w:semiHidden/>
    <w:rsid w:val="00A42C00"/>
    <w:rPr>
      <w:rFonts w:eastAsiaTheme="minorEastAsia"/>
      <w:sz w:val="20"/>
      <w:szCs w:val="20"/>
    </w:rPr>
  </w:style>
  <w:style w:type="character" w:styleId="Referencakrajnjebiljeke">
    <w:name w:val="endnote reference"/>
    <w:basedOn w:val="Zadanifontodlomka"/>
    <w:uiPriority w:val="99"/>
    <w:semiHidden/>
    <w:unhideWhenUsed/>
    <w:rsid w:val="00A42C00"/>
    <w:rPr>
      <w:vertAlign w:val="superscript"/>
    </w:rPr>
  </w:style>
  <w:style w:type="character" w:styleId="Hiperveza">
    <w:name w:val="Hyperlink"/>
    <w:basedOn w:val="Zadanifontodlomka"/>
    <w:uiPriority w:val="99"/>
    <w:unhideWhenUsed/>
    <w:rsid w:val="00A42C00"/>
    <w:rPr>
      <w:color w:val="0563C1" w:themeColor="hyperlink"/>
      <w:u w:val="single"/>
    </w:rPr>
  </w:style>
  <w:style w:type="paragraph" w:styleId="Naslov">
    <w:name w:val="Title"/>
    <w:basedOn w:val="Normal"/>
    <w:next w:val="Normal"/>
    <w:link w:val="NaslovChar"/>
    <w:uiPriority w:val="10"/>
    <w:qFormat/>
    <w:rsid w:val="00A42C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42C0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A42C0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A42C00"/>
    <w:rPr>
      <w:rFonts w:asciiTheme="majorHAnsi" w:eastAsiaTheme="majorEastAsia" w:hAnsiTheme="majorHAnsi" w:cstheme="majorBidi"/>
      <w:i/>
      <w:iCs/>
      <w:spacing w:val="13"/>
      <w:sz w:val="24"/>
      <w:szCs w:val="24"/>
    </w:rPr>
  </w:style>
  <w:style w:type="character" w:styleId="Naglaeno">
    <w:name w:val="Strong"/>
    <w:uiPriority w:val="22"/>
    <w:qFormat/>
    <w:rsid w:val="00A42C00"/>
    <w:rPr>
      <w:b/>
      <w:bCs/>
    </w:rPr>
  </w:style>
  <w:style w:type="character" w:styleId="Istaknuto">
    <w:name w:val="Emphasis"/>
    <w:uiPriority w:val="20"/>
    <w:qFormat/>
    <w:rsid w:val="00A42C00"/>
    <w:rPr>
      <w:b/>
      <w:bCs/>
      <w:i/>
      <w:iCs/>
      <w:spacing w:val="10"/>
      <w:bdr w:val="none" w:sz="0" w:space="0" w:color="auto"/>
      <w:shd w:val="clear" w:color="auto" w:fill="auto"/>
    </w:rPr>
  </w:style>
  <w:style w:type="paragraph" w:styleId="Bezproreda">
    <w:name w:val="No Spacing"/>
    <w:basedOn w:val="Normal"/>
    <w:uiPriority w:val="1"/>
    <w:qFormat/>
    <w:rsid w:val="00A42C00"/>
    <w:pPr>
      <w:spacing w:after="0" w:line="240" w:lineRule="auto"/>
    </w:pPr>
  </w:style>
  <w:style w:type="paragraph" w:styleId="Citat">
    <w:name w:val="Quote"/>
    <w:basedOn w:val="Normal"/>
    <w:next w:val="Normal"/>
    <w:link w:val="CitatChar"/>
    <w:uiPriority w:val="29"/>
    <w:qFormat/>
    <w:rsid w:val="00A42C00"/>
    <w:pPr>
      <w:spacing w:before="200" w:after="0"/>
      <w:ind w:left="360" w:right="360"/>
    </w:pPr>
    <w:rPr>
      <w:i/>
      <w:iCs/>
    </w:rPr>
  </w:style>
  <w:style w:type="character" w:customStyle="1" w:styleId="CitatChar">
    <w:name w:val="Citat Char"/>
    <w:basedOn w:val="Zadanifontodlomka"/>
    <w:link w:val="Citat"/>
    <w:uiPriority w:val="29"/>
    <w:rsid w:val="00A42C00"/>
    <w:rPr>
      <w:rFonts w:eastAsiaTheme="minorEastAsia"/>
      <w:i/>
      <w:iCs/>
    </w:rPr>
  </w:style>
  <w:style w:type="paragraph" w:styleId="Naglaencitat">
    <w:name w:val="Intense Quote"/>
    <w:basedOn w:val="Normal"/>
    <w:next w:val="Normal"/>
    <w:link w:val="NaglaencitatChar"/>
    <w:uiPriority w:val="30"/>
    <w:qFormat/>
    <w:rsid w:val="00A42C0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42C00"/>
    <w:rPr>
      <w:rFonts w:eastAsiaTheme="minorEastAsia"/>
      <w:b/>
      <w:bCs/>
      <w:i/>
      <w:iCs/>
    </w:rPr>
  </w:style>
  <w:style w:type="character" w:styleId="Neupadljivoisticanje">
    <w:name w:val="Subtle Emphasis"/>
    <w:uiPriority w:val="19"/>
    <w:qFormat/>
    <w:rsid w:val="00A42C00"/>
    <w:rPr>
      <w:i/>
      <w:iCs/>
    </w:rPr>
  </w:style>
  <w:style w:type="character" w:styleId="Jakoisticanje">
    <w:name w:val="Intense Emphasis"/>
    <w:uiPriority w:val="21"/>
    <w:qFormat/>
    <w:rsid w:val="00A42C00"/>
    <w:rPr>
      <w:b/>
      <w:bCs/>
    </w:rPr>
  </w:style>
  <w:style w:type="character" w:styleId="Neupadljivareferenca">
    <w:name w:val="Subtle Reference"/>
    <w:uiPriority w:val="31"/>
    <w:qFormat/>
    <w:rsid w:val="00A42C00"/>
    <w:rPr>
      <w:smallCaps/>
    </w:rPr>
  </w:style>
  <w:style w:type="character" w:styleId="Istaknutareferenca">
    <w:name w:val="Intense Reference"/>
    <w:uiPriority w:val="32"/>
    <w:qFormat/>
    <w:rsid w:val="00A42C00"/>
    <w:rPr>
      <w:smallCaps/>
      <w:spacing w:val="5"/>
      <w:u w:val="single"/>
    </w:rPr>
  </w:style>
  <w:style w:type="character" w:styleId="Naslovknjige">
    <w:name w:val="Book Title"/>
    <w:uiPriority w:val="33"/>
    <w:qFormat/>
    <w:rsid w:val="00A42C00"/>
    <w:rPr>
      <w:i/>
      <w:iCs/>
      <w:smallCaps/>
      <w:spacing w:val="5"/>
    </w:rPr>
  </w:style>
  <w:style w:type="paragraph" w:styleId="TOCNaslov">
    <w:name w:val="TOC Heading"/>
    <w:basedOn w:val="Naslov1"/>
    <w:next w:val="Normal"/>
    <w:uiPriority w:val="39"/>
    <w:unhideWhenUsed/>
    <w:qFormat/>
    <w:rsid w:val="00A42C00"/>
    <w:pPr>
      <w:outlineLvl w:val="9"/>
    </w:pPr>
    <w:rPr>
      <w:lang w:bidi="en-US"/>
    </w:rPr>
  </w:style>
  <w:style w:type="paragraph" w:styleId="Tijeloteksta2">
    <w:name w:val="Body Text 2"/>
    <w:basedOn w:val="Normal"/>
    <w:link w:val="Tijeloteksta2Char"/>
    <w:uiPriority w:val="99"/>
    <w:semiHidden/>
    <w:unhideWhenUsed/>
    <w:rsid w:val="00A42C00"/>
    <w:pPr>
      <w:spacing w:after="120" w:line="480" w:lineRule="auto"/>
    </w:pPr>
  </w:style>
  <w:style w:type="character" w:customStyle="1" w:styleId="Tijeloteksta2Char">
    <w:name w:val="Tijelo teksta 2 Char"/>
    <w:basedOn w:val="Zadanifontodlomka"/>
    <w:link w:val="Tijeloteksta2"/>
    <w:uiPriority w:val="99"/>
    <w:semiHidden/>
    <w:rsid w:val="00A42C00"/>
    <w:rPr>
      <w:rFonts w:eastAsiaTheme="minorEastAsia"/>
    </w:rPr>
  </w:style>
  <w:style w:type="paragraph" w:customStyle="1" w:styleId="Default">
    <w:name w:val="Default"/>
    <w:rsid w:val="00A42C0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A42C00"/>
    <w:rPr>
      <w:rFonts w:cs="Times New Roman"/>
    </w:rPr>
  </w:style>
  <w:style w:type="character" w:customStyle="1" w:styleId="longtext">
    <w:name w:val="long_text"/>
    <w:basedOn w:val="Zadanifontodlomka"/>
    <w:uiPriority w:val="99"/>
    <w:rsid w:val="00A42C00"/>
    <w:rPr>
      <w:rFonts w:cs="Times New Roman"/>
    </w:rPr>
  </w:style>
  <w:style w:type="table" w:customStyle="1" w:styleId="Reetkatablice1">
    <w:name w:val="Rešetka tablice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42C00"/>
    <w:pPr>
      <w:spacing w:after="0" w:line="240" w:lineRule="auto"/>
    </w:pPr>
    <w:rPr>
      <w:rFonts w:eastAsiaTheme="minorEastAsia"/>
    </w:rPr>
  </w:style>
  <w:style w:type="table" w:customStyle="1" w:styleId="Reetkatablice2">
    <w:name w:val="Rešetka tablice2"/>
    <w:basedOn w:val="Obinatablica"/>
    <w:next w:val="Reetkatablice"/>
    <w:uiPriority w:val="5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A42C0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A42C00"/>
    <w:pPr>
      <w:spacing w:after="0" w:line="240" w:lineRule="auto"/>
    </w:pPr>
    <w:rPr>
      <w:rFonts w:ascii="Tahoma" w:eastAsia="Times New Roman" w:hAnsi="Tahoma" w:cs="Tahoma"/>
      <w:noProof/>
      <w:lang w:val="hu-HU"/>
    </w:rPr>
  </w:style>
  <w:style w:type="paragraph" w:styleId="StandardWeb">
    <w:name w:val="Normal (Web)"/>
    <w:basedOn w:val="Normal"/>
    <w:uiPriority w:val="99"/>
    <w:rsid w:val="00A42C0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A42C0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A42C0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A42C00"/>
    <w:rPr>
      <w:rFonts w:ascii="Calibri" w:eastAsia="Times New Roman" w:hAnsi="Calibri" w:cs="Times New Roman"/>
      <w:b/>
      <w:bCs/>
      <w:sz w:val="20"/>
      <w:szCs w:val="20"/>
      <w:lang w:eastAsia="ar-SA"/>
    </w:rPr>
  </w:style>
  <w:style w:type="character" w:customStyle="1" w:styleId="highlight">
    <w:name w:val="highlight"/>
    <w:basedOn w:val="Zadanifontodlomka"/>
    <w:rsid w:val="00A42C00"/>
  </w:style>
  <w:style w:type="table" w:customStyle="1" w:styleId="TableGrid">
    <w:name w:val="TableGrid"/>
    <w:rsid w:val="00A42C0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A42C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42C00"/>
  </w:style>
  <w:style w:type="character" w:styleId="SlijeenaHiperveza">
    <w:name w:val="FollowedHyperlink"/>
    <w:basedOn w:val="Zadanifontodlomka"/>
    <w:uiPriority w:val="99"/>
    <w:semiHidden/>
    <w:unhideWhenUsed/>
    <w:rsid w:val="00A42C00"/>
    <w:rPr>
      <w:color w:val="954F72" w:themeColor="followedHyperlink"/>
      <w:u w:val="single"/>
    </w:rPr>
  </w:style>
  <w:style w:type="character" w:customStyle="1" w:styleId="Bodytext285pt">
    <w:name w:val="Body text (2) + 8;5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A42C0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A42C0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42C00"/>
    <w:pPr>
      <w:spacing w:before="120" w:after="160" w:line="240" w:lineRule="exact"/>
      <w:jc w:val="both"/>
    </w:pPr>
    <w:rPr>
      <w:vertAlign w:val="superscript"/>
      <w:lang w:eastAsia="zh-CN"/>
    </w:rPr>
  </w:style>
  <w:style w:type="character" w:customStyle="1" w:styleId="Bodytext9ptBold">
    <w:name w:val="Body text + 9 pt;Bold"/>
    <w:basedOn w:val="Zadanifontodlomka"/>
    <w:rsid w:val="00A42C0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A42C00"/>
    <w:rPr>
      <w:rFonts w:ascii="Times New Roman" w:eastAsia="Times New Roman" w:hAnsi="Times New Roman" w:cs="Times New Roman"/>
      <w:shd w:val="clear" w:color="auto" w:fill="FFFFFF"/>
    </w:rPr>
  </w:style>
  <w:style w:type="paragraph" w:customStyle="1" w:styleId="BodyText4">
    <w:name w:val="Body Text4"/>
    <w:basedOn w:val="Normal"/>
    <w:link w:val="Bodytext"/>
    <w:rsid w:val="00A42C0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A42C0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A42C0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42C00"/>
    <w:pPr>
      <w:tabs>
        <w:tab w:val="left" w:pos="284"/>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A42C00"/>
    <w:pPr>
      <w:tabs>
        <w:tab w:val="right" w:leader="dot" w:pos="9062"/>
      </w:tabs>
      <w:spacing w:after="0" w:line="240" w:lineRule="auto"/>
      <w:ind w:left="709" w:hanging="489"/>
    </w:pPr>
    <w:rPr>
      <w:rFonts w:ascii="Gill Sans MT" w:hAnsi="Gill Sans MT"/>
      <w:b/>
      <w:bCs/>
      <w:noProof/>
      <w:sz w:val="20"/>
      <w:szCs w:val="20"/>
    </w:rPr>
  </w:style>
  <w:style w:type="character" w:customStyle="1" w:styleId="Bodytext40">
    <w:name w:val="Body text (4)_"/>
    <w:basedOn w:val="Zadanifontodlomka"/>
    <w:link w:val="Bodytext41"/>
    <w:rsid w:val="00A42C0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A42C0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A42C0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A42C0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A42C00"/>
    <w:pPr>
      <w:numPr>
        <w:numId w:val="5"/>
      </w:numPr>
      <w:spacing w:after="0" w:line="240" w:lineRule="auto"/>
    </w:pPr>
    <w:rPr>
      <w:rFonts w:eastAsiaTheme="minorHAnsi"/>
      <w:lang w:val="en-GB"/>
    </w:rPr>
  </w:style>
  <w:style w:type="character" w:customStyle="1" w:styleId="bulletsChar">
    <w:name w:val="bullets Char"/>
    <w:link w:val="bullets"/>
    <w:rsid w:val="00A42C00"/>
    <w:rPr>
      <w:lang w:val="en-GB"/>
    </w:rPr>
  </w:style>
  <w:style w:type="character" w:customStyle="1" w:styleId="defaultparagraphfont-000002">
    <w:name w:val="defaultparagraphfont-000002"/>
    <w:basedOn w:val="Zadanifontodlomka"/>
    <w:rsid w:val="00A42C00"/>
    <w:rPr>
      <w:rFonts w:ascii="Calibri" w:hAnsi="Calibri" w:hint="default"/>
      <w:b w:val="0"/>
      <w:bCs w:val="0"/>
      <w:sz w:val="24"/>
      <w:szCs w:val="24"/>
    </w:rPr>
  </w:style>
  <w:style w:type="paragraph" w:styleId="Grafikeoznake">
    <w:name w:val="List Bullet"/>
    <w:basedOn w:val="Normal"/>
    <w:uiPriority w:val="99"/>
    <w:unhideWhenUsed/>
    <w:rsid w:val="00A42C0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A42C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A42C0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A42C0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A42C0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A42C0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A42C0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A42C0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A42C0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A42C00"/>
    <w:rPr>
      <w:rFonts w:ascii="Calibri" w:hAnsi="Calibri" w:cs="Consolas"/>
      <w:szCs w:val="21"/>
    </w:rPr>
  </w:style>
  <w:style w:type="character" w:customStyle="1" w:styleId="Bodytext2">
    <w:name w:val="Body text (2)"/>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A42C00"/>
    <w:pPr>
      <w:tabs>
        <w:tab w:val="right" w:leader="dot" w:pos="9062"/>
      </w:tabs>
      <w:spacing w:after="0"/>
      <w:ind w:left="440"/>
    </w:pPr>
  </w:style>
  <w:style w:type="paragraph" w:styleId="Sadraj4">
    <w:name w:val="toc 4"/>
    <w:basedOn w:val="Normal"/>
    <w:next w:val="Normal"/>
    <w:autoRedefine/>
    <w:uiPriority w:val="39"/>
    <w:semiHidden/>
    <w:unhideWhenUsed/>
    <w:rsid w:val="00A42C00"/>
    <w:pPr>
      <w:spacing w:after="0"/>
      <w:ind w:left="660"/>
    </w:pPr>
    <w:rPr>
      <w:sz w:val="20"/>
      <w:szCs w:val="20"/>
    </w:rPr>
  </w:style>
  <w:style w:type="paragraph" w:styleId="Sadraj5">
    <w:name w:val="toc 5"/>
    <w:basedOn w:val="Normal"/>
    <w:next w:val="Normal"/>
    <w:autoRedefine/>
    <w:uiPriority w:val="39"/>
    <w:semiHidden/>
    <w:unhideWhenUsed/>
    <w:rsid w:val="00A42C00"/>
    <w:pPr>
      <w:spacing w:after="0"/>
      <w:ind w:left="880"/>
    </w:pPr>
    <w:rPr>
      <w:sz w:val="20"/>
      <w:szCs w:val="20"/>
    </w:rPr>
  </w:style>
  <w:style w:type="paragraph" w:styleId="Sadraj6">
    <w:name w:val="toc 6"/>
    <w:basedOn w:val="Normal"/>
    <w:next w:val="Normal"/>
    <w:autoRedefine/>
    <w:uiPriority w:val="39"/>
    <w:semiHidden/>
    <w:unhideWhenUsed/>
    <w:rsid w:val="00A42C00"/>
    <w:pPr>
      <w:spacing w:after="0"/>
      <w:ind w:left="1100"/>
    </w:pPr>
    <w:rPr>
      <w:sz w:val="20"/>
      <w:szCs w:val="20"/>
    </w:rPr>
  </w:style>
  <w:style w:type="paragraph" w:styleId="Sadraj7">
    <w:name w:val="toc 7"/>
    <w:basedOn w:val="Normal"/>
    <w:next w:val="Normal"/>
    <w:autoRedefine/>
    <w:uiPriority w:val="39"/>
    <w:semiHidden/>
    <w:unhideWhenUsed/>
    <w:rsid w:val="00A42C00"/>
    <w:pPr>
      <w:spacing w:after="0"/>
      <w:ind w:left="1320"/>
    </w:pPr>
    <w:rPr>
      <w:sz w:val="20"/>
      <w:szCs w:val="20"/>
    </w:rPr>
  </w:style>
  <w:style w:type="paragraph" w:styleId="Sadraj8">
    <w:name w:val="toc 8"/>
    <w:basedOn w:val="Normal"/>
    <w:next w:val="Normal"/>
    <w:autoRedefine/>
    <w:uiPriority w:val="39"/>
    <w:semiHidden/>
    <w:unhideWhenUsed/>
    <w:rsid w:val="00A42C00"/>
    <w:pPr>
      <w:spacing w:after="0"/>
      <w:ind w:left="1540"/>
    </w:pPr>
    <w:rPr>
      <w:sz w:val="20"/>
      <w:szCs w:val="20"/>
    </w:rPr>
  </w:style>
  <w:style w:type="paragraph" w:styleId="Sadraj9">
    <w:name w:val="toc 9"/>
    <w:basedOn w:val="Normal"/>
    <w:next w:val="Normal"/>
    <w:autoRedefine/>
    <w:uiPriority w:val="39"/>
    <w:semiHidden/>
    <w:unhideWhenUsed/>
    <w:rsid w:val="00A42C00"/>
    <w:pPr>
      <w:spacing w:after="0"/>
      <w:ind w:left="1760"/>
    </w:pPr>
    <w:rPr>
      <w:sz w:val="20"/>
      <w:szCs w:val="20"/>
    </w:rPr>
  </w:style>
  <w:style w:type="character" w:customStyle="1" w:styleId="normaltextrun">
    <w:name w:val="normaltextrun"/>
    <w:basedOn w:val="Zadanifontodlomka"/>
    <w:rsid w:val="00A42C00"/>
  </w:style>
  <w:style w:type="character" w:customStyle="1" w:styleId="eop">
    <w:name w:val="eop"/>
    <w:basedOn w:val="Zadanifontodlomka"/>
    <w:rsid w:val="00A42C00"/>
  </w:style>
  <w:style w:type="character" w:customStyle="1" w:styleId="scx117507049">
    <w:name w:val="scx117507049"/>
    <w:basedOn w:val="Zadanifontodlomka"/>
    <w:rsid w:val="00A42C00"/>
  </w:style>
  <w:style w:type="paragraph" w:customStyle="1" w:styleId="box453040">
    <w:name w:val="box_453040"/>
    <w:basedOn w:val="Normal"/>
    <w:rsid w:val="00A42C0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A42C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42C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A42C00"/>
    <w:pPr>
      <w:spacing w:after="0" w:line="240" w:lineRule="auto"/>
    </w:pPr>
    <w:rPr>
      <w:sz w:val="24"/>
      <w:szCs w:val="24"/>
      <w:lang w:eastAsia="hr-HR"/>
    </w:rPr>
  </w:style>
  <w:style w:type="character" w:customStyle="1" w:styleId="BodytextNotBold">
    <w:name w:val="Body text + Not Bold"/>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Zadanifontodlomka"/>
    <w:uiPriority w:val="99"/>
    <w:semiHidden/>
    <w:unhideWhenUsed/>
    <w:rsid w:val="00A42C00"/>
    <w:rPr>
      <w:color w:val="605E5C"/>
      <w:shd w:val="clear" w:color="auto" w:fill="E1DFDD"/>
    </w:rPr>
  </w:style>
  <w:style w:type="character" w:customStyle="1" w:styleId="UnresolvedMention2">
    <w:name w:val="Unresolved Mention2"/>
    <w:basedOn w:val="Zadanifontodlomka"/>
    <w:uiPriority w:val="99"/>
    <w:semiHidden/>
    <w:unhideWhenUsed/>
    <w:rsid w:val="00A42C00"/>
    <w:rPr>
      <w:color w:val="605E5C"/>
      <w:shd w:val="clear" w:color="auto" w:fill="E1DFDD"/>
    </w:rPr>
  </w:style>
  <w:style w:type="table" w:customStyle="1" w:styleId="Reetkatablice31">
    <w:name w:val="Rešetka tablice3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A42C00"/>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A4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op.hr/sites/default/files/uploads/dokumenti/021_otpad/Izvjesca/komunalni/OTP_Izvje%C5%A1%C4%87e%20o%20komunalnom%20otpadu%20za%202021.%20godinu_FV.pdf" TargetMode="External"/><Relationship Id="rId18" Type="http://schemas.openxmlformats.org/officeDocument/2006/relationships/hyperlink" Target="https://fondovieu.gov.hr/portal" TargetMode="External"/><Relationship Id="rId26" Type="http://schemas.openxmlformats.org/officeDocument/2006/relationships/hyperlink" Target="http://narodne-novine.nn.hr/clanci/sluzbeni/2015_04_41_839.html" TargetMode="External"/><Relationship Id="rId3" Type="http://schemas.openxmlformats.org/officeDocument/2006/relationships/styles" Target="styles.xml"/><Relationship Id="rId21" Type="http://schemas.openxmlformats.org/officeDocument/2006/relationships/hyperlink" Target="https://fondovieu.gov.hr/portal" TargetMode="Externa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17" Type="http://schemas.openxmlformats.org/officeDocument/2006/relationships/hyperlink" Target="https://mingor.gov.hr/javni-pozivi-i-natjecaji-ministarstva/7389" TargetMode="External"/><Relationship Id="rId25" Type="http://schemas.openxmlformats.org/officeDocument/2006/relationships/hyperlink" Target="http://narodne-novine.nn.hr/clanci/sluzbeni/2014_05_64_1224.html" TargetMode="External"/><Relationship Id="rId2" Type="http://schemas.openxmlformats.org/officeDocument/2006/relationships/numbering" Target="numbering.xml"/><Relationship Id="rId16" Type="http://schemas.openxmlformats.org/officeDocument/2006/relationships/hyperlink" Target="https://planoporavka.gov.hr" TargetMode="External"/><Relationship Id="rId20" Type="http://schemas.openxmlformats.org/officeDocument/2006/relationships/hyperlink" Target="https://fondovieu.gov.hr/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7_78_1450.html" TargetMode="External"/><Relationship Id="rId24" Type="http://schemas.openxmlformats.org/officeDocument/2006/relationships/hyperlink" Target="https://mingor.gov.hr/etika-i-posebna-imenovanja/2175"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www.euinmyregion.eu/generator" TargetMode="External"/><Relationship Id="rId28" Type="http://schemas.openxmlformats.org/officeDocument/2006/relationships/footer" Target="footer1.xml"/><Relationship Id="rId10" Type="http://schemas.openxmlformats.org/officeDocument/2006/relationships/hyperlink" Target="https://planoporavka.gov.hr" TargetMode="External"/><Relationship Id="rId19" Type="http://schemas.openxmlformats.org/officeDocument/2006/relationships/hyperlink" Target="mailto:CEKOM@mingo.hr"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https://www.haop.hr/sites/default/files/uploads/dokumenti/021_otpad/Izvjesca/komunalni/OTP_Izvje%C5%A1%C4%87e%20o%20komunalnom%20otpadu%20za%202021.%20godinu_FV.pdf"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portal" TargetMode="External"/><Relationship Id="rId2" Type="http://schemas.openxmlformats.org/officeDocument/2006/relationships/hyperlink" Target="https://fondovieu.gov.hr" TargetMode="External"/><Relationship Id="rId1" Type="http://schemas.openxmlformats.org/officeDocument/2006/relationships/hyperlink" Target="https://mingor.gov.hr/o-ministarstvu-1065/djelokrug/uprava-za-procjenu-utjecaja-na-okolis-i-odrzivo-gospodarenje-otpadom-1271/strategije-planovi-i-programi/127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89A0-71C4-4FFF-931C-D60F9B3A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17060</Words>
  <Characters>97242</Characters>
  <Application>Microsoft Office Word</Application>
  <DocSecurity>0</DocSecurity>
  <Lines>810</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4</cp:revision>
  <cp:lastPrinted>2022-05-05T07:53:00Z</cp:lastPrinted>
  <dcterms:created xsi:type="dcterms:W3CDTF">2024-04-24T11:08:00Z</dcterms:created>
  <dcterms:modified xsi:type="dcterms:W3CDTF">2024-04-26T06:56:00Z</dcterms:modified>
</cp:coreProperties>
</file>