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875EAC">
      <w:pPr>
        <w:spacing w:after="0" w:line="240" w:lineRule="auto"/>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65AB2936" w14:textId="77777777" w:rsidR="008570E1" w:rsidRDefault="008570E1">
      <w:pPr>
        <w:spacing w:after="0" w:line="240" w:lineRule="auto"/>
        <w:rPr>
          <w:rFonts w:ascii="Times New Roman" w:hAnsi="Times New Roman"/>
          <w:b/>
          <w:sz w:val="24"/>
          <w:szCs w:val="24"/>
        </w:rPr>
      </w:pPr>
      <w:r>
        <w:rPr>
          <w:rFonts w:ascii="Times New Roman" w:hAnsi="Times New Roman"/>
          <w:b/>
          <w:sz w:val="24"/>
          <w:szCs w:val="24"/>
        </w:rPr>
        <w:br w:type="page"/>
      </w:r>
    </w:p>
    <w:p w14:paraId="72E44387" w14:textId="231131AB"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30257E7" w14:textId="77777777" w:rsidR="008570E1" w:rsidRDefault="008570E1">
      <w:pPr>
        <w:spacing w:after="0" w:line="240" w:lineRule="auto"/>
        <w:rPr>
          <w:rFonts w:ascii="Times New Roman" w:hAnsi="Times New Roman"/>
          <w:b/>
          <w:sz w:val="24"/>
          <w:szCs w:val="24"/>
        </w:rPr>
      </w:pPr>
      <w:r>
        <w:rPr>
          <w:rFonts w:ascii="Times New Roman" w:hAnsi="Times New Roman"/>
          <w:b/>
          <w:sz w:val="24"/>
          <w:szCs w:val="24"/>
        </w:rPr>
        <w:br w:type="page"/>
      </w:r>
    </w:p>
    <w:p w14:paraId="2DCFD31C" w14:textId="4E40B23B"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w:t>
      </w:r>
      <w:r w:rsidR="009A7C1E" w:rsidRPr="003E6D1F">
        <w:rPr>
          <w:rFonts w:ascii="Times New Roman" w:hAnsi="Times New Roman"/>
          <w:sz w:val="24"/>
          <w:szCs w:val="24"/>
        </w:rPr>
        <w:lastRenderedPageBreak/>
        <w:t xml:space="preserve">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Odlomakpopisa"/>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E112AD0" w:rsidR="00AD2687" w:rsidRPr="00F158C0" w:rsidRDefault="00AF3583" w:rsidP="00F158C0">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Odlomakpopisa"/>
        <w:rPr>
          <w:rFonts w:ascii="Times New Roman" w:hAnsi="Times New Roman"/>
          <w:sz w:val="10"/>
          <w:szCs w:val="10"/>
        </w:rPr>
      </w:pPr>
    </w:p>
    <w:p w14:paraId="76CCDD01" w14:textId="77777777" w:rsidR="007F3C2A" w:rsidRPr="007F3C2A" w:rsidRDefault="007F3C2A" w:rsidP="00F158C0">
      <w:pPr>
        <w:pStyle w:val="Odlomakpopisa"/>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Odlomakpopisa"/>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lastRenderedPageBreak/>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2E8D3A00" w:rsidR="00AA49CC" w:rsidRDefault="00AA49CC">
      <w:pPr>
        <w:spacing w:after="0" w:line="240" w:lineRule="auto"/>
        <w:ind w:right="76"/>
        <w:jc w:val="both"/>
        <w:rPr>
          <w:rFonts w:ascii="Times New Roman" w:hAnsi="Times New Roman"/>
          <w:sz w:val="24"/>
          <w:szCs w:val="24"/>
        </w:rPr>
      </w:pPr>
    </w:p>
    <w:p w14:paraId="7AF6E41E" w14:textId="77777777" w:rsidR="008570E1" w:rsidRPr="003E6D1F" w:rsidRDefault="008570E1">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lastRenderedPageBreak/>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 xml:space="preserve">sklapanja i </w:t>
      </w:r>
      <w:r w:rsidR="00A419D5" w:rsidRPr="003E6D1F">
        <w:rPr>
          <w:rFonts w:ascii="Times New Roman" w:hAnsi="Times New Roman"/>
          <w:sz w:val="24"/>
          <w:szCs w:val="24"/>
        </w:rPr>
        <w:lastRenderedPageBreak/>
        <w:t>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lastRenderedPageBreak/>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w:t>
      </w:r>
      <w:r w:rsidR="00DF6943">
        <w:rPr>
          <w:rFonts w:ascii="Times New Roman" w:hAnsi="Times New Roman"/>
          <w:sz w:val="24"/>
          <w:szCs w:val="24"/>
        </w:rPr>
        <w:lastRenderedPageBreak/>
        <w:t xml:space="preserve">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lastRenderedPageBreak/>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F54AEF0" w14:textId="7D1C2C72"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9"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9"/>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0"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0"/>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 xml:space="preserve">Korisnik </w:t>
      </w:r>
      <w:r w:rsidR="00AA49CC" w:rsidRPr="00364D31">
        <w:rPr>
          <w:rFonts w:ascii="Times New Roman" w:hAnsi="Times New Roman"/>
          <w:sz w:val="24"/>
          <w:szCs w:val="24"/>
        </w:rPr>
        <w:lastRenderedPageBreak/>
        <w:t>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 xml:space="preserve">orisnika, kako je opisano u stavku </w:t>
      </w:r>
      <w:r w:rsidRPr="003E6D1F">
        <w:rPr>
          <w:rFonts w:ascii="Times New Roman" w:hAnsi="Times New Roman"/>
          <w:sz w:val="24"/>
          <w:szCs w:val="24"/>
        </w:rPr>
        <w:lastRenderedPageBreak/>
        <w:t>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1" w:name="_Toc411953920"/>
      <w:bookmarkStart w:id="12" w:name="_Toc413239215"/>
      <w:bookmarkStart w:id="13"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1"/>
      <w:bookmarkEnd w:id="12"/>
      <w:bookmarkEnd w:id="13"/>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4"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4"/>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w:t>
      </w:r>
      <w:r w:rsidR="00AA49CC" w:rsidRPr="003E6D1F">
        <w:rPr>
          <w:rFonts w:ascii="Times New Roman" w:hAnsi="Times New Roman"/>
          <w:sz w:val="24"/>
          <w:szCs w:val="24"/>
        </w:rPr>
        <w:lastRenderedPageBreak/>
        <w:t xml:space="preserve">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5"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5"/>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lastRenderedPageBreak/>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w:t>
      </w:r>
      <w:r w:rsidR="00AA49CC" w:rsidRPr="003E6D1F">
        <w:rPr>
          <w:rFonts w:ascii="Times New Roman" w:hAnsi="Times New Roman"/>
          <w:sz w:val="24"/>
          <w:szCs w:val="24"/>
        </w:rPr>
        <w:lastRenderedPageBreak/>
        <w:t xml:space="preserve">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 xml:space="preserve">ili KT-a po osnovi definiranja posebnog </w:t>
      </w:r>
      <w:r w:rsidR="0006090B" w:rsidRPr="003E6D1F">
        <w:rPr>
          <w:rFonts w:ascii="Times New Roman" w:hAnsi="Times New Roman"/>
          <w:sz w:val="24"/>
          <w:szCs w:val="24"/>
        </w:rPr>
        <w:lastRenderedPageBreak/>
        <w:t>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w:t>
      </w:r>
      <w:r w:rsidRPr="003E6D1F">
        <w:rPr>
          <w:rFonts w:ascii="Times New Roman" w:hAnsi="Times New Roman"/>
          <w:sz w:val="24"/>
          <w:szCs w:val="24"/>
        </w:rPr>
        <w:lastRenderedPageBreak/>
        <w:t xml:space="preserve">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pranje novca ili financiranje terorizma, na temelju članka 98. (financiranje terorizma) i članka 265. (pranje novca) Kaznenog zakona (»Narodne novine«, br. 125/11, 144/12, 56/15, 61/15, 101/17, 118/18 i 126/19), članka 279. (pranje novca) </w:t>
      </w:r>
      <w:r w:rsidRPr="003E6D1F">
        <w:rPr>
          <w:rFonts w:ascii="Times New Roman" w:hAnsi="Times New Roman"/>
          <w:sz w:val="24"/>
          <w:szCs w:val="24"/>
        </w:rPr>
        <w:lastRenderedPageBreak/>
        <w:t>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37206E7A" w14:textId="77777777" w:rsidR="008570E1" w:rsidRDefault="008570E1" w:rsidP="006349A9">
      <w:pPr>
        <w:autoSpaceDE w:val="0"/>
        <w:autoSpaceDN w:val="0"/>
        <w:adjustRightInd w:val="0"/>
        <w:spacing w:after="0" w:line="240" w:lineRule="auto"/>
        <w:ind w:left="-360"/>
        <w:jc w:val="center"/>
        <w:rPr>
          <w:rFonts w:ascii="Times New Roman" w:hAnsi="Times New Roman"/>
          <w:i/>
          <w:sz w:val="24"/>
          <w:szCs w:val="24"/>
        </w:rPr>
      </w:pPr>
    </w:p>
    <w:p w14:paraId="4DC693E1" w14:textId="77777777" w:rsidR="008570E1" w:rsidRDefault="008570E1" w:rsidP="006349A9">
      <w:pPr>
        <w:autoSpaceDE w:val="0"/>
        <w:autoSpaceDN w:val="0"/>
        <w:adjustRightInd w:val="0"/>
        <w:spacing w:after="0" w:line="240" w:lineRule="auto"/>
        <w:ind w:left="-360"/>
        <w:jc w:val="center"/>
        <w:rPr>
          <w:rFonts w:ascii="Times New Roman" w:hAnsi="Times New Roman"/>
          <w:i/>
          <w:sz w:val="24"/>
          <w:szCs w:val="24"/>
        </w:rPr>
      </w:pPr>
    </w:p>
    <w:p w14:paraId="6C3FA537" w14:textId="1DB5428B"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lastRenderedPageBreak/>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2B488CC" w14:textId="44CF656A"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bookmarkStart w:id="16" w:name="_GoBack"/>
      <w:bookmarkEnd w:id="16"/>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1DD0" w14:textId="77777777" w:rsidR="00DA38C6" w:rsidRDefault="00DA38C6" w:rsidP="00FC7D48">
      <w:pPr>
        <w:spacing w:after="0" w:line="240" w:lineRule="auto"/>
      </w:pPr>
      <w:r>
        <w:separator/>
      </w:r>
    </w:p>
  </w:endnote>
  <w:endnote w:type="continuationSeparator" w:id="0">
    <w:p w14:paraId="6A665667" w14:textId="77777777" w:rsidR="00DA38C6" w:rsidRDefault="00DA38C6"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3A4F8C61" w:rsidR="00DA38C6" w:rsidRPr="000040B6" w:rsidRDefault="00DA38C6">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8570E1">
      <w:rPr>
        <w:rFonts w:ascii="Times New Roman" w:hAnsi="Times New Roman"/>
        <w:bCs/>
        <w:noProof/>
        <w:sz w:val="18"/>
        <w:szCs w:val="18"/>
      </w:rPr>
      <w:t>34</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8570E1">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DA38C6" w:rsidRDefault="00DA38C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4D14" w14:textId="77777777" w:rsidR="00DA38C6" w:rsidRDefault="00DA38C6" w:rsidP="00FC7D48">
      <w:pPr>
        <w:spacing w:after="0" w:line="240" w:lineRule="auto"/>
      </w:pPr>
      <w:r>
        <w:separator/>
      </w:r>
    </w:p>
  </w:footnote>
  <w:footnote w:type="continuationSeparator" w:id="0">
    <w:p w14:paraId="6A8626A2" w14:textId="77777777" w:rsidR="00DA38C6" w:rsidRDefault="00DA38C6"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1BD3" w14:textId="06C37A0A" w:rsidR="00DA38C6" w:rsidRDefault="00875EAC" w:rsidP="00875EAC">
    <w:pPr>
      <w:pStyle w:val="Zaglavlje"/>
    </w:pPr>
    <w:r>
      <w:t>PRILOG 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0E1"/>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5EAC"/>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49D27-1DC0-4F67-B0EE-61D975F9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38</Pages>
  <Words>15179</Words>
  <Characters>91485</Characters>
  <Application>Microsoft Office Word</Application>
  <DocSecurity>0</DocSecurity>
  <Lines>762</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Branka Antunović</cp:lastModifiedBy>
  <cp:revision>41</cp:revision>
  <cp:lastPrinted>2021-10-15T12:50:00Z</cp:lastPrinted>
  <dcterms:created xsi:type="dcterms:W3CDTF">2021-12-24T07:20:00Z</dcterms:created>
  <dcterms:modified xsi:type="dcterms:W3CDTF">2022-10-14T06:33:00Z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