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016E888E" w14:textId="77777777" w:rsidR="00962552" w:rsidRPr="00962552" w:rsidRDefault="00962552" w:rsidP="00962552">
      <w:pPr>
        <w:jc w:val="center"/>
        <w:rPr>
          <w:rFonts w:ascii="Times New Roman" w:eastAsiaTheme="minorEastAsia" w:hAnsi="Times New Roman" w:cs="Times New Roman"/>
          <w:b/>
          <w:bCs/>
          <w:color w:val="171796"/>
          <w:sz w:val="28"/>
          <w:szCs w:val="40"/>
          <w:lang w:eastAsia="hr-HR"/>
        </w:rPr>
      </w:pPr>
      <w:r w:rsidRPr="00962552">
        <w:rPr>
          <w:rFonts w:ascii="Times New Roman" w:eastAsiaTheme="minorEastAsia" w:hAnsi="Times New Roman" w:cs="Times New Roman"/>
          <w:b/>
          <w:bCs/>
          <w:color w:val="171796"/>
          <w:sz w:val="28"/>
          <w:szCs w:val="40"/>
          <w:lang w:eastAsia="hr-HR"/>
        </w:rPr>
        <w:t>DOKAZIVANJE INOVATIVNOG KONCEPTA – Drugi Poziv</w:t>
      </w:r>
    </w:p>
    <w:p w14:paraId="54052ED2" w14:textId="37CAF204" w:rsidR="00136817" w:rsidRPr="002B2B9B" w:rsidRDefault="00962552" w:rsidP="00136817">
      <w:pPr>
        <w:spacing w:after="0"/>
        <w:jc w:val="center"/>
        <w:rPr>
          <w:rFonts w:ascii="Times New Roman" w:hAnsi="Times New Roman" w:cs="Times New Roman"/>
          <w:b/>
          <w:color w:val="0070C0"/>
          <w:sz w:val="24"/>
          <w:szCs w:val="24"/>
        </w:rPr>
      </w:pPr>
      <w:r w:rsidRPr="00962552" w:rsidDel="00962552">
        <w:rPr>
          <w:rFonts w:ascii="Times New Roman" w:eastAsiaTheme="minorEastAsia" w:hAnsi="Times New Roman" w:cs="Times New Roman"/>
          <w:b/>
          <w:bCs/>
          <w:color w:val="171796"/>
          <w:sz w:val="28"/>
          <w:szCs w:val="40"/>
          <w:lang w:eastAsia="hr-HR"/>
        </w:rPr>
        <w:t xml:space="preserve"> </w:t>
      </w:r>
      <w:r w:rsidR="00136817" w:rsidRPr="002B2B9B">
        <w:rPr>
          <w:rFonts w:ascii="Times New Roman" w:hAnsi="Times New Roman" w:cs="Times New Roman"/>
          <w:b/>
          <w:sz w:val="24"/>
          <w:szCs w:val="24"/>
        </w:rPr>
        <w:t>(</w:t>
      </w:r>
      <w:r w:rsidR="00136817" w:rsidRPr="002B2B9B">
        <w:rPr>
          <w:rFonts w:ascii="Times New Roman" w:hAnsi="Times New Roman" w:cs="Times New Roman"/>
          <w:b/>
          <w:i/>
          <w:sz w:val="24"/>
          <w:szCs w:val="24"/>
        </w:rPr>
        <w:t xml:space="preserve">referentni broj: </w:t>
      </w:r>
      <w:r w:rsidR="00805E58" w:rsidRPr="00805E58">
        <w:rPr>
          <w:rFonts w:ascii="Times New Roman" w:eastAsia="Calibri" w:hAnsi="Times New Roman" w:cs="Times New Roman"/>
          <w:b/>
          <w:i/>
          <w:color w:val="000000"/>
          <w:sz w:val="24"/>
          <w:szCs w:val="17"/>
          <w:lang w:val="en-US" w:eastAsia="hr-HR"/>
        </w:rPr>
        <w:t>C3.2.R3-I1.05</w:t>
      </w:r>
      <w:bookmarkStart w:id="0" w:name="_GoBack"/>
      <w:bookmarkEnd w:id="0"/>
      <w:r w:rsidR="00136817" w:rsidRPr="002B2B9B">
        <w:rPr>
          <w:rFonts w:ascii="Times New Roman" w:hAnsi="Times New Roman" w:cs="Times New Roman"/>
          <w:b/>
          <w:i/>
          <w:sz w:val="24"/>
          <w:szCs w:val="24"/>
        </w:rPr>
        <w:t>)</w:t>
      </w:r>
    </w:p>
    <w:p w14:paraId="65E21B9C" w14:textId="77777777" w:rsidR="00136817" w:rsidRPr="002B2B9B" w:rsidRDefault="00136817" w:rsidP="00136817">
      <w:pPr>
        <w:jc w:val="center"/>
        <w:rPr>
          <w:rFonts w:ascii="Times New Roman" w:hAnsi="Times New Roman" w:cs="Times New Roman"/>
          <w:b/>
          <w:sz w:val="24"/>
        </w:rPr>
      </w:pPr>
    </w:p>
    <w:p w14:paraId="2E4A0A09" w14:textId="5A4B7DA7" w:rsidR="00136817" w:rsidRPr="00243264" w:rsidRDefault="00C56345"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PRILOG 6</w:t>
      </w:r>
      <w:r w:rsidR="00136817"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 xml:space="preserve">je instrument kojim se nakon što je nadležno tijelo utvrdilo nepravilnost koju je počinio korisnik i/ili partner korisnika troškovi predviđeni ugovorom o </w:t>
      </w:r>
      <w:r w:rsidR="004859D9" w:rsidRPr="004859D9">
        <w:rPr>
          <w:rFonts w:ascii="Times New Roman" w:eastAsia="Times New Roman" w:hAnsi="Times New Roman" w:cs="Times New Roman"/>
          <w:sz w:val="24"/>
          <w:szCs w:val="24"/>
          <w:lang w:eastAsia="hr-HR"/>
        </w:rPr>
        <w:lastRenderedPageBreak/>
        <w:t>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ABA361C" w:rsidR="00E42BA4" w:rsidRDefault="00E42BA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3090"/>
        <w:gridCol w:w="3299"/>
        <w:gridCol w:w="2243"/>
      </w:tblGrid>
      <w:tr w:rsidR="00FC52CB" w:rsidRPr="00DC1AD5" w14:paraId="50126974" w14:textId="77777777" w:rsidTr="00E42BA4">
        <w:trPr>
          <w:tblHeader/>
        </w:trPr>
        <w:tc>
          <w:tcPr>
            <w:tcW w:w="0" w:type="auto"/>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0" w:type="auto"/>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0" w:type="auto"/>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0" w:type="auto"/>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E42BA4">
        <w:tc>
          <w:tcPr>
            <w:tcW w:w="0" w:type="auto"/>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E42BA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0" w:type="auto"/>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lastRenderedPageBreak/>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E42BA4">
        <w:tc>
          <w:tcPr>
            <w:tcW w:w="0" w:type="auto"/>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0" w:type="auto"/>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0" w:type="auto"/>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E42BA4">
        <w:tc>
          <w:tcPr>
            <w:tcW w:w="0" w:type="auto"/>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0" w:type="auto"/>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gospodarski subjekt koji se nalazi u drugoj državi članici imao pristup odgovarajućim informacijama </w:t>
            </w:r>
            <w:r w:rsidRPr="005B25F1">
              <w:rPr>
                <w:rFonts w:ascii="Times New Roman" w:eastAsia="Calibri" w:hAnsi="Times New Roman" w:cs="Times New Roman"/>
                <w:sz w:val="20"/>
                <w:szCs w:val="20"/>
              </w:rPr>
              <w:lastRenderedPageBreak/>
              <w:t>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E42BA4">
        <w:tc>
          <w:tcPr>
            <w:tcW w:w="0" w:type="auto"/>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0" w:type="auto"/>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0" w:type="auto"/>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E42BA4">
        <w:tc>
          <w:tcPr>
            <w:tcW w:w="0" w:type="auto"/>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0" w:type="auto"/>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0" w:type="auto"/>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E42BA4">
        <w:tc>
          <w:tcPr>
            <w:tcW w:w="0" w:type="auto"/>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0" w:type="auto"/>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0" w:type="auto"/>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E42BA4">
        <w:tc>
          <w:tcPr>
            <w:tcW w:w="0" w:type="auto"/>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E42BA4">
        <w:tc>
          <w:tcPr>
            <w:tcW w:w="0" w:type="auto"/>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E42BA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lastRenderedPageBreak/>
              <w:t xml:space="preserve">Rok koji potencijalni ponuditelji/natjecatelji imaju za dobivanje dokumentacije o nabavi je 5 dana ili manje (u skladu s relevantnim odredbama)  ili u slučaju kada javni naručitelj nije omogućio, </w:t>
            </w:r>
            <w:r w:rsidRPr="004E7AB3">
              <w:rPr>
                <w:rFonts w:ascii="Times New Roman" w:hAnsi="Times New Roman" w:cs="Times New Roman"/>
                <w:sz w:val="20"/>
                <w:szCs w:val="20"/>
              </w:rPr>
              <w:lastRenderedPageBreak/>
              <w:t>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0" w:type="auto"/>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E42BA4">
        <w:tc>
          <w:tcPr>
            <w:tcW w:w="0" w:type="auto"/>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0" w:type="auto"/>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E42BA4">
        <w:tc>
          <w:tcPr>
            <w:tcW w:w="0" w:type="auto"/>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0" w:type="auto"/>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Inicijalni rokovi za zaprimanje ponuda odnosno zahtjeva za sudjelovanje su bili određeni sukladno primjenjivim pravilima, potom su naknadno produljeni, ali informacija o njihovom produljenju nije odgovarajuće </w:t>
            </w:r>
            <w:r w:rsidRPr="00182B1F">
              <w:rPr>
                <w:rFonts w:ascii="Times New Roman" w:eastAsia="Calibri" w:hAnsi="Times New Roman" w:cs="Times New Roman"/>
                <w:sz w:val="20"/>
                <w:szCs w:val="20"/>
              </w:rPr>
              <w:lastRenderedPageBreak/>
              <w:t>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lastRenderedPageBreak/>
              <w:t>5% od ugovorenog iznosa, odnosno 2% u iznimnim i opravdanim slučajevima</w:t>
            </w:r>
          </w:p>
        </w:tc>
      </w:tr>
      <w:tr w:rsidR="0096073E" w:rsidRPr="00DC1AD5" w14:paraId="0DC5CCD3" w14:textId="77777777" w:rsidTr="00E42BA4">
        <w:tc>
          <w:tcPr>
            <w:tcW w:w="0" w:type="auto"/>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0" w:type="auto"/>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E42BA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c) objašnjenja i dodatne informacije (/kriterije za odabir ponude) od strane </w:t>
            </w:r>
            <w:r w:rsidRPr="00925C40">
              <w:rPr>
                <w:rFonts w:ascii="Times New Roman" w:hAnsi="Times New Roman" w:cs="Times New Roman"/>
                <w:sz w:val="20"/>
                <w:szCs w:val="20"/>
              </w:rPr>
              <w:lastRenderedPageBreak/>
              <w:t>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w:t>
            </w:r>
            <w:r w:rsidRPr="005C7ECF">
              <w:rPr>
                <w:rFonts w:ascii="Times New Roman" w:eastAsia="Calibri" w:hAnsi="Times New Roman" w:cs="Times New Roman"/>
                <w:sz w:val="20"/>
                <w:szCs w:val="20"/>
              </w:rPr>
              <w:lastRenderedPageBreak/>
              <w:t xml:space="preserve">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0" w:type="auto"/>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E42BA4">
        <w:tc>
          <w:tcPr>
            <w:tcW w:w="0" w:type="auto"/>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0" w:type="auto"/>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financijsku sposobnost (npr. godišnji promet) od ponuditelja, a tražena financijska sposobnost nije razmjerna </w:t>
            </w:r>
            <w:r w:rsidRPr="00433D7E">
              <w:rPr>
                <w:rFonts w:ascii="Times New Roman" w:eastAsia="Calibri" w:hAnsi="Times New Roman" w:cs="Times New Roman"/>
                <w:sz w:val="20"/>
                <w:szCs w:val="20"/>
              </w:rPr>
              <w:lastRenderedPageBreak/>
              <w:t>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w:t>
            </w:r>
            <w:r w:rsidRPr="00433D7E">
              <w:rPr>
                <w:rFonts w:ascii="Times New Roman" w:eastAsia="Calibri" w:hAnsi="Times New Roman" w:cs="Times New Roman"/>
                <w:sz w:val="20"/>
                <w:szCs w:val="20"/>
              </w:rPr>
              <w:lastRenderedPageBreak/>
              <w:t>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75300438" w14:textId="77894D3A" w:rsidR="0096073E" w:rsidRPr="00136817" w:rsidRDefault="0096073E" w:rsidP="00E42BA4">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tc>
        <w:tc>
          <w:tcPr>
            <w:tcW w:w="0" w:type="auto"/>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w:t>
            </w:r>
            <w:r w:rsidR="0096073E" w:rsidRPr="00211415">
              <w:rPr>
                <w:rFonts w:ascii="Times New Roman" w:eastAsia="Calibri" w:hAnsi="Times New Roman" w:cs="Times New Roman"/>
                <w:sz w:val="20"/>
                <w:szCs w:val="20"/>
              </w:rPr>
              <w:lastRenderedPageBreak/>
              <w:t>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0" w:type="auto"/>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 xml:space="preserve">nužne i obvezne te za koje je, stoga, izvjesno da im mogu </w:t>
            </w:r>
            <w:r w:rsidR="00360C3C" w:rsidRPr="00360C3C">
              <w:rPr>
                <w:rFonts w:ascii="Times New Roman" w:eastAsia="Calibri" w:hAnsi="Times New Roman" w:cs="Times New Roman"/>
                <w:sz w:val="20"/>
                <w:szCs w:val="20"/>
              </w:rPr>
              <w:lastRenderedPageBreak/>
              <w:t>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E42BA4">
        <w:tc>
          <w:tcPr>
            <w:tcW w:w="0" w:type="auto"/>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w:t>
            </w:r>
            <w:r w:rsidRPr="00A9738A">
              <w:rPr>
                <w:rFonts w:ascii="Times New Roman" w:eastAsia="Calibri" w:hAnsi="Times New Roman" w:cs="Times New Roman"/>
                <w:sz w:val="20"/>
                <w:szCs w:val="20"/>
              </w:rPr>
              <w:lastRenderedPageBreak/>
              <w:t>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0" w:type="auto"/>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0" w:type="auto"/>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0" w:type="auto"/>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E42BA4">
        <w:tc>
          <w:tcPr>
            <w:tcW w:w="0" w:type="auto"/>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0" w:type="auto"/>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 slučaju provedbe otvorenog ili ograničenog postupka javni naručitelj je pregovarao sa ponuditeljem/ponuditeljima tijekom ocjenjivanja ponuda što je dovelo do značajne modifikacije ugovora u </w:t>
            </w:r>
            <w:r w:rsidRPr="0059240E">
              <w:rPr>
                <w:rFonts w:ascii="Times New Roman" w:eastAsia="Calibri" w:hAnsi="Times New Roman" w:cs="Times New Roman"/>
                <w:sz w:val="20"/>
                <w:szCs w:val="20"/>
              </w:rPr>
              <w:lastRenderedPageBreak/>
              <w:t>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lastRenderedPageBreak/>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0" w:type="auto"/>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0" w:type="auto"/>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38B09425" w14:textId="77777777" w:rsidR="00FC52CB" w:rsidRPr="009F5860" w:rsidRDefault="00FC52CB" w:rsidP="00E42BA4">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E42BA4">
        <w:tc>
          <w:tcPr>
            <w:tcW w:w="0" w:type="auto"/>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0" w:type="auto"/>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E42BA4">
        <w:tc>
          <w:tcPr>
            <w:tcW w:w="0" w:type="auto"/>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0" w:type="auto"/>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0" w:type="auto"/>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59240E">
              <w:rPr>
                <w:rFonts w:ascii="Times New Roman" w:eastAsia="Calibri" w:hAnsi="Times New Roman" w:cs="Times New Roman"/>
                <w:sz w:val="20"/>
                <w:szCs w:val="20"/>
              </w:rPr>
              <w:t>% od ugovorenog iznosa</w:t>
            </w:r>
          </w:p>
        </w:tc>
      </w:tr>
      <w:tr w:rsidR="0059240E" w:rsidRPr="00DC1AD5" w14:paraId="61573AE7" w14:textId="77777777" w:rsidTr="00E42BA4">
        <w:tc>
          <w:tcPr>
            <w:tcW w:w="0" w:type="auto"/>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0" w:type="auto"/>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0" w:type="auto"/>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E42BA4">
        <w:tc>
          <w:tcPr>
            <w:tcW w:w="0" w:type="auto"/>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E42BA4">
        <w:tc>
          <w:tcPr>
            <w:tcW w:w="0" w:type="auto"/>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0" w:type="auto"/>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Izmjena elemenata ugovora uključuje, ali nisu ograničeni na, cijenu, prirodu radova, rok završetka, uvjete plaćanja i korištene materijale. </w:t>
            </w:r>
          </w:p>
        </w:tc>
        <w:tc>
          <w:tcPr>
            <w:tcW w:w="0" w:type="auto"/>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E42BA4">
        <w:tc>
          <w:tcPr>
            <w:tcW w:w="0" w:type="auto"/>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0" w:type="auto"/>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4. ako novi ugovaratelj zamijeni onoga kojemu je prvotno javni naručitelj dodijelio ugovor, osim u slučajevima iz članka 318. ovoga Zakona.</w:t>
            </w:r>
          </w:p>
        </w:tc>
        <w:tc>
          <w:tcPr>
            <w:tcW w:w="0" w:type="auto"/>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0" w:type="auto"/>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0" w:type="auto"/>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E42BA4">
        <w:tc>
          <w:tcPr>
            <w:tcW w:w="0" w:type="auto"/>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1810ABEE" w:rsidR="00E42BA4" w:rsidRDefault="00E42BA4">
      <w:pPr>
        <w:rPr>
          <w:rFonts w:ascii="Times New Roman" w:eastAsia="Calibri" w:hAnsi="Times New Roman" w:cs="Times New Roman"/>
          <w:sz w:val="20"/>
          <w:szCs w:val="20"/>
        </w:rPr>
      </w:pPr>
      <w:r>
        <w:rPr>
          <w:rFonts w:ascii="Times New Roman" w:eastAsia="Calibri" w:hAnsi="Times New Roman" w:cs="Times New Roman"/>
          <w:sz w:val="20"/>
          <w:szCs w:val="20"/>
        </w:rPr>
        <w:br w:type="page"/>
      </w: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lastRenderedPageBreak/>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w:t>
            </w:r>
            <w:r w:rsidRPr="00DC1AD5">
              <w:rPr>
                <w:rFonts w:ascii="Times New Roman" w:hAnsi="Times New Roman"/>
                <w:sz w:val="20"/>
                <w:szCs w:val="20"/>
              </w:rPr>
              <w:lastRenderedPageBreak/>
              <w:t>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62A71B99" w14:textId="26DEB58E" w:rsidR="00620D19" w:rsidRPr="00DC1AD5" w:rsidRDefault="00620D19" w:rsidP="00E42BA4">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5099C95A" w14:textId="3A1731CF" w:rsidR="00620D19" w:rsidRPr="00DC1AD5" w:rsidRDefault="00620D19" w:rsidP="00E42BA4">
            <w:pPr>
              <w:spacing w:after="240"/>
              <w:jc w:val="both"/>
              <w:rPr>
                <w:rFonts w:ascii="Times New Roman" w:hAnsi="Times New Roman"/>
                <w:strike/>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lastRenderedPageBreak/>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E42BA4">
        <w:trPr>
          <w:trHeight w:val="70"/>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414628B6" w14:textId="68CF9094"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E42BA4">
        <w:trPr>
          <w:trHeight w:val="757"/>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E42BA4">
        <w:trPr>
          <w:trHeight w:val="150"/>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1C1897B" w14:textId="63930C3C" w:rsidR="00620D19" w:rsidRPr="00621C29" w:rsidRDefault="00620D19" w:rsidP="00E42BA4">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tc>
        <w:tc>
          <w:tcPr>
            <w:tcW w:w="2126" w:type="dxa"/>
            <w:tcBorders>
              <w:top w:val="single" w:sz="4" w:space="0" w:color="auto"/>
              <w:left w:val="single" w:sz="4" w:space="0" w:color="auto"/>
              <w:bottom w:val="single" w:sz="4" w:space="0" w:color="auto"/>
              <w:right w:val="single" w:sz="4" w:space="0" w:color="auto"/>
            </w:tcBorders>
          </w:tcPr>
          <w:p w14:paraId="1372ADEB" w14:textId="400A3B55" w:rsidR="00620D19" w:rsidRPr="00621C29" w:rsidRDefault="00620D19" w:rsidP="00E42BA4">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bCs/>
                <w:sz w:val="20"/>
                <w:szCs w:val="20"/>
              </w:rPr>
              <w:t>100 % korekcija troška na koji se odnosi</w:t>
            </w:r>
          </w:p>
        </w:tc>
      </w:tr>
    </w:tbl>
    <w:p w14:paraId="3361A0BA" w14:textId="77777777" w:rsidR="00E42BA4" w:rsidRDefault="00E42BA4">
      <w:pPr>
        <w:rPr>
          <w:rFonts w:ascii="Times New Roman" w:eastAsia="Calibri" w:hAnsi="Times New Roman" w:cs="Times New Roman"/>
          <w:b/>
        </w:rPr>
      </w:pPr>
      <w:r>
        <w:rPr>
          <w:rFonts w:ascii="Times New Roman" w:eastAsia="Calibri" w:hAnsi="Times New Roman" w:cs="Times New Roman"/>
          <w:b/>
        </w:rPr>
        <w:br w:type="page"/>
      </w: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lastRenderedPageBreak/>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DC1AD5">
              <w:rPr>
                <w:rFonts w:ascii="Times New Roman" w:eastAsia="Calibri" w:hAnsi="Times New Roman" w:cs="Times New Roman"/>
                <w:sz w:val="20"/>
                <w:szCs w:val="20"/>
                <w:lang w:eastAsia="ar-SA"/>
              </w:rPr>
              <w:lastRenderedPageBreak/>
              <w:t>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projekta (dodjele bespovratnih sredstava), projektni prijedlog je dobio dodatne bodove, a provjera nadležnog tijela pokazuje da dodatni, posebni roba/radovi/usluge nisu </w:t>
            </w:r>
            <w:r w:rsidRPr="00DC1AD5">
              <w:rPr>
                <w:rFonts w:ascii="Times New Roman" w:eastAsia="Calibri" w:hAnsi="Times New Roman" w:cs="Times New Roman"/>
                <w:sz w:val="20"/>
                <w:szCs w:val="20"/>
              </w:rPr>
              <w:lastRenderedPageBreak/>
              <w:t>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31998BDA" w14:textId="77777777" w:rsidR="0056094F" w:rsidRPr="00C93169" w:rsidRDefault="0056094F" w:rsidP="00E42BA4">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B48D" w14:textId="77777777" w:rsidR="00550094" w:rsidRDefault="00550094" w:rsidP="0056094F">
      <w:pPr>
        <w:spacing w:before="0" w:after="0"/>
      </w:pPr>
      <w:r>
        <w:separator/>
      </w:r>
    </w:p>
  </w:endnote>
  <w:endnote w:type="continuationSeparator" w:id="0">
    <w:p w14:paraId="15ECB244" w14:textId="77777777" w:rsidR="00550094" w:rsidRDefault="00550094" w:rsidP="0056094F">
      <w:pPr>
        <w:spacing w:before="0" w:after="0"/>
      </w:pPr>
      <w:r>
        <w:continuationSeparator/>
      </w:r>
    </w:p>
  </w:endnote>
  <w:endnote w:type="continuationNotice" w:id="1">
    <w:p w14:paraId="1FD405FA" w14:textId="77777777" w:rsidR="00550094" w:rsidRDefault="005500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40D0610F"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805E58">
              <w:rPr>
                <w:rFonts w:ascii="Times New Roman" w:hAnsi="Times New Roman" w:cs="Times New Roman"/>
                <w:bCs/>
                <w:noProof/>
                <w:sz w:val="18"/>
                <w:szCs w:val="18"/>
              </w:rPr>
              <w:t>9</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805E58">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554D" w14:textId="77777777" w:rsidR="00550094" w:rsidRDefault="00550094" w:rsidP="0056094F">
      <w:pPr>
        <w:spacing w:before="0" w:after="0"/>
      </w:pPr>
      <w:r>
        <w:separator/>
      </w:r>
    </w:p>
  </w:footnote>
  <w:footnote w:type="continuationSeparator" w:id="0">
    <w:p w14:paraId="3536AF62" w14:textId="77777777" w:rsidR="00550094" w:rsidRDefault="00550094" w:rsidP="0056094F">
      <w:pPr>
        <w:spacing w:before="0" w:after="0"/>
      </w:pPr>
      <w:r>
        <w:continuationSeparator/>
      </w:r>
    </w:p>
  </w:footnote>
  <w:footnote w:type="continuationNotice" w:id="1">
    <w:p w14:paraId="3E4FBDFF" w14:textId="77777777" w:rsidR="00550094" w:rsidRDefault="00550094">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78EA" w14:textId="4AAECC98" w:rsidR="00C637F9" w:rsidRDefault="00C637F9" w:rsidP="00C637F9">
    <w:pPr>
      <w:tabs>
        <w:tab w:val="center" w:pos="4536"/>
        <w:tab w:val="right" w:pos="9072"/>
      </w:tabs>
      <w:spacing w:after="0"/>
      <w:rPr>
        <w:rFonts w:ascii="Calibri" w:eastAsia="Calibri" w:hAnsi="Calibri" w:cs="Times New Roman"/>
        <w:sz w:val="20"/>
        <w:szCs w:val="20"/>
        <w:lang w:eastAsia="hr-HR"/>
      </w:rPr>
    </w:pPr>
    <w:r>
      <w:rPr>
        <w:rFonts w:ascii="Calibri" w:eastAsia="Calibri" w:hAnsi="Calibri" w:cs="Times New Roman"/>
        <w:noProof/>
        <w:sz w:val="20"/>
        <w:szCs w:val="20"/>
        <w:lang w:eastAsia="hr-HR"/>
      </w:rPr>
      <w:drawing>
        <wp:inline distT="0" distB="0" distL="0" distR="0" wp14:anchorId="0D0FF409" wp14:editId="43A276A7">
          <wp:extent cx="2371725" cy="666750"/>
          <wp:effectExtent l="0" t="0" r="9525"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rFonts w:ascii="Calibri" w:eastAsia="Calibri" w:hAnsi="Calibri" w:cs="Times New Roman"/>
        <w:sz w:val="20"/>
        <w:szCs w:val="20"/>
        <w:lang w:eastAsia="hr-HR"/>
      </w:rPr>
      <w:t xml:space="preserve">                             </w:t>
    </w:r>
    <w:r>
      <w:rPr>
        <w:rFonts w:ascii="Calibri" w:eastAsia="Calibri" w:hAnsi="Calibri" w:cs="Times New Roman"/>
        <w:noProof/>
        <w:sz w:val="20"/>
        <w:szCs w:val="20"/>
        <w:lang w:eastAsia="hr-HR"/>
      </w:rPr>
      <w:drawing>
        <wp:inline distT="0" distB="0" distL="0" distR="0" wp14:anchorId="3811B577" wp14:editId="79FCD95F">
          <wp:extent cx="2466975" cy="6762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7AEA5755" w14:textId="77777777" w:rsidR="00C637F9" w:rsidRDefault="00C63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4DF"/>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0DB2"/>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094"/>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5E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6073E"/>
    <w:rsid w:val="00960D30"/>
    <w:rsid w:val="00961AD0"/>
    <w:rsid w:val="00962552"/>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BD8"/>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345"/>
    <w:rsid w:val="00C56879"/>
    <w:rsid w:val="00C5710E"/>
    <w:rsid w:val="00C629AB"/>
    <w:rsid w:val="00C637F9"/>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2BA4"/>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883953771">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514D-A1E3-47B4-B0B9-60C0D864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10252</Words>
  <Characters>58443</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2023-07-28T08:40:00Z</dcterms:modified>
</cp:coreProperties>
</file>