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5868" w14:textId="1478B385" w:rsidR="004F65CC" w:rsidRPr="001D6808" w:rsidRDefault="00C21929" w:rsidP="004F65CC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1B8C8" wp14:editId="4F16014A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12209" w14:textId="77777777" w:rsidR="00C21929" w:rsidRPr="00FC7D26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AD3A90F" w14:textId="77777777" w:rsidR="00C21929" w:rsidRPr="0026348B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1B8C8" id="Pravokutnik 1" o:spid="_x0000_s1026" style="position:absolute;left:0;text-align:left;margin-left:296.2pt;margin-top:16.8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KPwt0DhAAAACgEAAA8AAABkcnMvZG93bnJldi54bWxMj0FL&#10;w0AQhe+C/2EZwYvY3bRamphNkYJYRCim2vM2GZNgdjbNbpP47x1Pehzex3vfpOvJtmLA3jeONEQz&#10;BQKpcGVDlYb3/dPtCoQPhkrTOkIN3+hhnV1epCYp3UhvOOShElxCPjEa6hC6REpf1GiNn7kOibNP&#10;11sT+OwrWfZm5HLbyrlSS2lNQ7xQmw43NRZf+dlqGIvdcNi/PsvdzWHr6LQ9bfKPF62vr6bHBxAB&#10;p/AHw68+q0PGTkd3ptKLVsN9PL9jVMNisQTBQLxSMYgjk5GKQGap/P9C9gM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j8LdA4QAAAAoBAAAPAAAAAAAAAAAAAAAAANEDAABkcnMvZG93&#10;bnJldi54bWxQSwUGAAAAAAQABADzAAAA3wQAAAAA&#10;" filled="f" stroked="f">
                <v:textbox>
                  <w:txbxContent>
                    <w:p w14:paraId="60912209" w14:textId="77777777" w:rsidR="00C21929" w:rsidRPr="00FC7D26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AD3A90F" w14:textId="77777777" w:rsidR="00C21929" w:rsidRPr="0026348B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65CC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1E71B9" wp14:editId="06FD8EAB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5CC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F65CC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4856DC09" wp14:editId="47441BA9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561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26746EB3" w14:textId="77777777" w:rsidR="004F65CC" w:rsidRPr="001D6808" w:rsidRDefault="004F65CC" w:rsidP="004F65CC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5BC7814C" w14:textId="54BDE7F6" w:rsidR="004F65CC" w:rsidRPr="001D6808" w:rsidRDefault="004F65CC" w:rsidP="004F65C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FB82A43" w14:textId="77777777" w:rsidR="004F65CC" w:rsidRPr="001D6808" w:rsidRDefault="004F65CC" w:rsidP="004F6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042A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7BE7F1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21EB2A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625CEE1" w14:textId="77777777" w:rsidR="00487C07" w:rsidRPr="001D6808" w:rsidRDefault="00487C07" w:rsidP="00487C07">
      <w:pPr>
        <w:spacing w:after="120"/>
        <w:jc w:val="both"/>
        <w:rPr>
          <w:rFonts w:ascii="Times New Roman" w:hAnsi="Times New Roman" w:cs="Times New Roman"/>
        </w:rPr>
      </w:pPr>
    </w:p>
    <w:p w14:paraId="537E7883" w14:textId="2251E3BC" w:rsidR="00487C07" w:rsidRPr="00F74685" w:rsidRDefault="00487C07" w:rsidP="00487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 xml:space="preserve">Poziv </w:t>
      </w:r>
      <w:r w:rsidR="00A61130" w:rsidRPr="001A6267">
        <w:rPr>
          <w:rFonts w:ascii="Times New Roman" w:hAnsi="Times New Roman" w:cs="Times New Roman"/>
          <w:b/>
          <w:bCs/>
          <w:sz w:val="24"/>
          <w:szCs w:val="24"/>
        </w:rPr>
        <w:t>Agencij</w:t>
      </w:r>
      <w:r w:rsidR="00A611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1130" w:rsidRPr="001A6267">
        <w:rPr>
          <w:rFonts w:ascii="Times New Roman" w:hAnsi="Times New Roman" w:cs="Times New Roman"/>
          <w:b/>
          <w:bCs/>
          <w:sz w:val="24"/>
          <w:szCs w:val="24"/>
        </w:rPr>
        <w:t xml:space="preserve"> za pravni promet i posredovanje nekretninama</w:t>
      </w:r>
    </w:p>
    <w:p w14:paraId="3C219F5E" w14:textId="0987FD58" w:rsidR="00487C07" w:rsidRDefault="00487C07" w:rsidP="00180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na izravnu dodjelu bespovratnih sredstava</w:t>
      </w:r>
      <w:r w:rsidR="00180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685">
        <w:rPr>
          <w:rFonts w:ascii="Times New Roman" w:hAnsi="Times New Roman" w:cs="Times New Roman"/>
          <w:b/>
          <w:bCs/>
          <w:sz w:val="24"/>
          <w:szCs w:val="24"/>
        </w:rPr>
        <w:t>za:</w:t>
      </w:r>
    </w:p>
    <w:p w14:paraId="1411FA8B" w14:textId="77777777" w:rsidR="00487C07" w:rsidRDefault="00487C07" w:rsidP="00487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732CE" w14:textId="009E9A38" w:rsidR="0081435C" w:rsidRPr="00E21A97" w:rsidRDefault="00D072D5" w:rsidP="0081435C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D072D5">
        <w:rPr>
          <w:rStyle w:val="Bodytext285pt"/>
          <w:rFonts w:eastAsia="SimSun"/>
          <w:sz w:val="52"/>
          <w:szCs w:val="52"/>
        </w:rPr>
        <w:t>Energetsk</w:t>
      </w:r>
      <w:r w:rsidR="001809AB">
        <w:rPr>
          <w:rStyle w:val="Bodytext285pt"/>
          <w:rFonts w:eastAsia="SimSun"/>
          <w:sz w:val="52"/>
          <w:szCs w:val="52"/>
        </w:rPr>
        <w:t>u</w:t>
      </w:r>
      <w:r w:rsidRPr="00D072D5">
        <w:rPr>
          <w:rStyle w:val="Bodytext285pt"/>
          <w:rFonts w:eastAsia="SimSun"/>
          <w:sz w:val="52"/>
          <w:szCs w:val="52"/>
        </w:rPr>
        <w:t xml:space="preserve"> obnov</w:t>
      </w:r>
      <w:r w:rsidR="001809AB">
        <w:rPr>
          <w:rStyle w:val="Bodytext285pt"/>
          <w:rFonts w:eastAsia="SimSun"/>
          <w:sz w:val="52"/>
          <w:szCs w:val="52"/>
        </w:rPr>
        <w:t>u</w:t>
      </w:r>
      <w:r w:rsidRPr="00D072D5">
        <w:rPr>
          <w:rStyle w:val="Bodytext285pt"/>
          <w:rFonts w:eastAsia="SimSun"/>
          <w:sz w:val="52"/>
          <w:szCs w:val="52"/>
        </w:rPr>
        <w:t xml:space="preserve"> zgrada javnog sektora </w:t>
      </w:r>
      <w:r w:rsidR="00B136D3">
        <w:rPr>
          <w:rStyle w:val="Bodytext285pt"/>
          <w:rFonts w:eastAsia="SimSun"/>
          <w:sz w:val="52"/>
          <w:szCs w:val="52"/>
        </w:rPr>
        <w:t>ugovaranjem energetske usluge</w:t>
      </w:r>
      <w:r w:rsidRPr="00D072D5">
        <w:rPr>
          <w:rStyle w:val="Bodytext285pt"/>
          <w:rFonts w:eastAsia="SimSun"/>
          <w:sz w:val="52"/>
          <w:szCs w:val="52"/>
        </w:rPr>
        <w:t xml:space="preserve"> </w:t>
      </w:r>
      <w:r w:rsidR="0081435C" w:rsidRPr="00E21A97">
        <w:rPr>
          <w:rStyle w:val="TekstkomentaraChar"/>
          <w:rFonts w:eastAsia="SimSun"/>
        </w:rPr>
        <w:t xml:space="preserve"> </w:t>
      </w:r>
    </w:p>
    <w:p w14:paraId="0C6AD7F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79EBACE4" w14:textId="66867CB3" w:rsidR="004F65CC" w:rsidRPr="00E35C4B" w:rsidRDefault="004F65CC" w:rsidP="0070528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1809A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65CC">
        <w:rPr>
          <w:rFonts w:ascii="Times New Roman" w:hAnsi="Times New Roman" w:cs="Times New Roman"/>
          <w:b/>
          <w:bCs/>
          <w:sz w:val="28"/>
          <w:szCs w:val="28"/>
        </w:rPr>
        <w:t xml:space="preserve">IZJAVA </w:t>
      </w:r>
      <w:r w:rsidR="005B48D7">
        <w:rPr>
          <w:rFonts w:ascii="Times New Roman" w:hAnsi="Times New Roman" w:cs="Times New Roman"/>
          <w:b/>
          <w:bCs/>
          <w:sz w:val="28"/>
          <w:szCs w:val="28"/>
        </w:rPr>
        <w:t xml:space="preserve">GLAVNOG </w:t>
      </w:r>
      <w:r w:rsidRPr="004F65CC">
        <w:rPr>
          <w:rFonts w:ascii="Times New Roman" w:hAnsi="Times New Roman" w:cs="Times New Roman"/>
          <w:b/>
          <w:bCs/>
          <w:sz w:val="28"/>
          <w:szCs w:val="28"/>
        </w:rPr>
        <w:t>NADZORNOG INŽENJERA O USKLAĐENOSTI PROJEKTA S DNSH NAČELOM</w:t>
      </w:r>
    </w:p>
    <w:p w14:paraId="61548D54" w14:textId="77777777" w:rsidR="004F65CC" w:rsidRPr="001D6808" w:rsidRDefault="004F65CC" w:rsidP="004F65CC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3BEBBF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73CB9A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FAB4934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686ABCC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2779AC85" w14:textId="2C011C16" w:rsidR="004F65CC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267A5E69" w14:textId="77777777" w:rsidR="001809AB" w:rsidRPr="001D6808" w:rsidRDefault="001809AB" w:rsidP="004F65CC">
      <w:pPr>
        <w:spacing w:after="120"/>
        <w:jc w:val="both"/>
        <w:rPr>
          <w:rFonts w:ascii="Times New Roman" w:hAnsi="Times New Roman" w:cs="Times New Roman"/>
        </w:rPr>
      </w:pPr>
    </w:p>
    <w:p w14:paraId="01DC2417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5613B8D" w14:textId="0B98D815" w:rsidR="004F65CC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01A6499E" w14:textId="77777777" w:rsidR="00C6078B" w:rsidRPr="001D6808" w:rsidRDefault="00C6078B" w:rsidP="004F65CC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2E368F14" w14:textId="77777777" w:rsidR="004F65CC" w:rsidRPr="001D6808" w:rsidRDefault="004F65CC" w:rsidP="004F65CC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7E1BD099" w14:textId="77777777" w:rsidR="004F65CC" w:rsidRPr="001D6808" w:rsidRDefault="004F65CC" w:rsidP="004F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0CCC" wp14:editId="06859EE4">
                <wp:simplePos x="0" y="0"/>
                <wp:positionH relativeFrom="margin">
                  <wp:posOffset>604520</wp:posOffset>
                </wp:positionH>
                <wp:positionV relativeFrom="paragraph">
                  <wp:posOffset>325755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0EBCB" w14:textId="77777777" w:rsidR="004F65CC" w:rsidRPr="00D645B9" w:rsidRDefault="004F65CC" w:rsidP="004F6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0CCC" id="Pravokutnik 8" o:spid="_x0000_s1027" style="position:absolute;left:0;text-align:left;margin-left:47.6pt;margin-top:25.65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Dl2WPx4AAAAAkBAAAPAAAAZHJzL2Rvd25yZXYueG1s&#10;TI9NT8MwDIbvSPyHyEhcEEu2MT5K0wlNQkwIaaKDnbPGtBWN0zVZW/493gmO9vvo9eN0ObpG9NiF&#10;2pOG6USBQCq8ranU8LF9vr4HEaIhaxpPqOEHAyyz87PUJNYP9I59HkvBJRQSo6GKsU2kDEWFzoSJ&#10;b5E4+/KdM5HHrpS2MwOXu0bOlLqVztTEFyrT4qrC4js/Og1Dsel327cXubnarT0d1odV/vmq9eXF&#10;+PQIIuIY/2A46bM6ZOy090eyQTQaHhYzJjUspnMQnN/NT4s9gzdKgcxS+f+D7BcAAP//AwBQSwEC&#10;LQAUAAYACAAAACEAtoM4kv4AAADhAQAAEwAAAAAAAAAAAAAAAAAAAAAAW0NvbnRlbnRfVHlwZXNd&#10;LnhtbFBLAQItABQABgAIAAAAIQA4/SH/1gAAAJQBAAALAAAAAAAAAAAAAAAAAC8BAABfcmVscy8u&#10;cmVsc1BLAQItABQABgAIAAAAIQDDjG1HewEAAOkCAAAOAAAAAAAAAAAAAAAAAC4CAABkcnMvZTJv&#10;RG9jLnhtbFBLAQItABQABgAIAAAAIQDl2WPx4AAAAAkBAAAPAAAAAAAAAAAAAAAAANUDAABkcnMv&#10;ZG93bnJldi54bWxQSwUGAAAAAAQABADzAAAA4gQAAAAA&#10;" filled="f" stroked="f">
                <v:textbox>
                  <w:txbxContent>
                    <w:p w14:paraId="3E40EBCB" w14:textId="77777777" w:rsidR="004F65CC" w:rsidRPr="00D645B9" w:rsidRDefault="004F65CC" w:rsidP="004F65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26C5F1" w14:textId="7CF2549A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Ja,</w:t>
      </w:r>
      <w:r w:rsidR="002028E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C75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42EF1241" w:rsidR="00407541" w:rsidRPr="00864757" w:rsidRDefault="00407541" w:rsidP="00864757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broj ovlaštenja)</w:t>
      </w:r>
    </w:p>
    <w:p w14:paraId="0126C5F3" w14:textId="77777777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7C9F6158" w:rsidR="000101D9" w:rsidRPr="00864757" w:rsidRDefault="00407541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893AA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 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nadzorni inženjer na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D7009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AA5F9E" w:rsidRPr="00FC6DFA">
        <w:rPr>
          <w:rFonts w:ascii="Times New Roman" w:eastAsia="Times New Roman" w:hAnsi="Times New Roman" w:cs="Times New Roman"/>
          <w:sz w:val="24"/>
          <w:szCs w:val="24"/>
        </w:rPr>
        <w:t>zgrade ili kompleks</w:t>
      </w:r>
      <w:r w:rsidR="00AA5F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A5F9E" w:rsidRPr="00FC6DFA">
        <w:rPr>
          <w:rFonts w:ascii="Times New Roman" w:eastAsia="Times New Roman" w:hAnsi="Times New Roman" w:cs="Times New Roman"/>
          <w:sz w:val="24"/>
          <w:szCs w:val="24"/>
        </w:rPr>
        <w:t xml:space="preserve"> zgrada koji čine energetsku funkcionalnu cjelinu sukladno važećoj Metodologiji provođenja energetskog pregleda zgrada (</w:t>
      </w:r>
      <w:r w:rsidR="00430CFA">
        <w:rPr>
          <w:rFonts w:ascii="Times New Roman" w:eastAsia="Times New Roman" w:hAnsi="Times New Roman" w:cs="Times New Roman"/>
          <w:sz w:val="24"/>
          <w:szCs w:val="24"/>
        </w:rPr>
        <w:t>u nastavku teksta</w:t>
      </w:r>
      <w:r w:rsidR="00AA5F9E" w:rsidRPr="00FC6D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0634">
        <w:rPr>
          <w:rFonts w:ascii="Times New Roman" w:eastAsia="Times New Roman" w:hAnsi="Times New Roman" w:cs="Times New Roman"/>
          <w:sz w:val="24"/>
          <w:szCs w:val="24"/>
        </w:rPr>
        <w:t>Z</w:t>
      </w:r>
      <w:r w:rsidR="00AA5F9E" w:rsidRPr="00FC6DFA">
        <w:rPr>
          <w:rFonts w:ascii="Times New Roman" w:eastAsia="Times New Roman" w:hAnsi="Times New Roman" w:cs="Times New Roman"/>
          <w:sz w:val="24"/>
          <w:szCs w:val="24"/>
        </w:rPr>
        <w:t>grada)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38D32A2E" w:rsidR="00E935F0" w:rsidRPr="00864757" w:rsidRDefault="00D7009C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Izvođenjem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radova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</w:t>
      </w:r>
      <w:r w:rsidR="00DA111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DE32E6">
        <w:rPr>
          <w:rFonts w:ascii="Times New Roman" w:eastAsia="SimSun" w:hAnsi="Times New Roman" w:cs="Times New Roman"/>
          <w:sz w:val="24"/>
          <w:szCs w:val="24"/>
          <w:lang w:eastAsia="hr-HR"/>
        </w:rPr>
        <w:t>gradi</w:t>
      </w:r>
    </w:p>
    <w:p w14:paraId="13EAB4AE" w14:textId="364AB5AF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adresa </w:t>
      </w:r>
      <w:r w:rsidR="001D0634">
        <w:rPr>
          <w:rFonts w:ascii="Times New Roman" w:hAnsi="Times New Roman" w:cs="Times New Roman"/>
          <w:sz w:val="24"/>
          <w:szCs w:val="24"/>
        </w:rPr>
        <w:t>Z</w:t>
      </w:r>
      <w:r w:rsidRPr="00864757">
        <w:rPr>
          <w:rFonts w:ascii="Times New Roman" w:hAnsi="Times New Roman" w:cs="Times New Roman"/>
          <w:sz w:val="24"/>
          <w:szCs w:val="24"/>
        </w:rPr>
        <w:t>grade (naselje, ulica, kućni broj): _________________________________</w:t>
      </w:r>
    </w:p>
    <w:p w14:paraId="2E22357A" w14:textId="77777777" w:rsidR="008F3245" w:rsidRPr="00864757" w:rsidRDefault="008F3245" w:rsidP="008647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A60FC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179152" w14:textId="77777777" w:rsidR="008F3245" w:rsidRPr="00864757" w:rsidRDefault="008F3245" w:rsidP="00D7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17C01FD0" w:rsidR="00407541" w:rsidRDefault="004C0BF3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ne nanosi 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se 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bitna šteta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niže navedenim okolišnim ciljev</w:t>
      </w:r>
      <w:r w:rsidR="009C45F8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ma te su radovi izvedeni u skladu s glavnim projektom</w:t>
      </w:r>
      <w:r w:rsidR="001D1C3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</w:t>
      </w:r>
      <w:r w:rsidR="007B495F">
        <w:rPr>
          <w:rFonts w:ascii="Times New Roman" w:eastAsia="SimSun" w:hAnsi="Times New Roman" w:cs="Times New Roman"/>
          <w:sz w:val="24"/>
          <w:szCs w:val="24"/>
          <w:lang w:eastAsia="hr-HR"/>
        </w:rPr>
        <w:t>predmetn</w:t>
      </w:r>
      <w:r w:rsidR="00DE32E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DE32E6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0D5A387D" w14:textId="6AEC31CC" w:rsidR="00185380" w:rsidRDefault="00E55C9B" w:rsidP="00185380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183441AC" w14:textId="77777777" w:rsidR="006141A7" w:rsidRPr="000B5583" w:rsidRDefault="006141A7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990929" w14:textId="1C65D19D" w:rsidR="002467A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6609A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092746E9" w14:textId="77777777" w:rsidR="007E3C1D" w:rsidRPr="006609A7" w:rsidRDefault="007E3C1D" w:rsidP="007E3C1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15010F83" w14:textId="1CB69595" w:rsidR="002467AF" w:rsidRDefault="002467AF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Radovima 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nergetsk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4903D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DE32E6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post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ignuta je</w:t>
      </w:r>
      <w:r w:rsidR="0016031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godišnje potrebne </w:t>
      </w:r>
      <w:r w:rsidR="00F74CA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toplinske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energije za grijanje (Q</w:t>
      </w:r>
      <w:r w:rsidR="00FA5F33"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 (kWh/god) od ____________ u odnosu na stanje prije obnove, dok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</w:t>
      </w:r>
      <w:r w:rsidR="000F76D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godišnje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primarne energije (E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FA5F33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A5F33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(kWh/god)</w:t>
      </w:r>
      <w:r w:rsidR="00FA5F3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iznosi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 u odnosu na stanje prije obnove; </w:t>
      </w:r>
    </w:p>
    <w:p w14:paraId="0E843982" w14:textId="2BED57DD" w:rsidR="00B5777B" w:rsidRPr="000D734E" w:rsidRDefault="00DA325C" w:rsidP="00B5777B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Energetski o</w:t>
      </w:r>
      <w:r w:rsidR="00627276">
        <w:rPr>
          <w:rFonts w:ascii="Times New Roman" w:eastAsia="SimSun" w:hAnsi="Times New Roman" w:cs="Times New Roman"/>
          <w:sz w:val="24"/>
          <w:szCs w:val="24"/>
          <w:lang w:eastAsia="hr-HR"/>
        </w:rPr>
        <w:t>bnovljen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grada </w:t>
      </w:r>
      <w:r w:rsidR="0062727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nije namijenjen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2727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goriva;</w:t>
      </w:r>
    </w:p>
    <w:p w14:paraId="019EF311" w14:textId="77777777" w:rsidR="00B5777B" w:rsidRDefault="00B5777B" w:rsidP="00B5777B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A235AA">
        <w:rPr>
          <w:rFonts w:ascii="Times New Roman" w:eastAsia="SimSun" w:hAnsi="Times New Roman" w:cs="Times New Roman"/>
          <w:sz w:val="36"/>
          <w:szCs w:val="36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zamjen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postojećih neučinkovitih sustava grijanja i kotlova (npr. na bazi ugljena ili loživog ulja ili standardnih postojećih plinskih kotlova/ bojlera) visokoučinkovitim kondenzacijskim kotlovima na plin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izvedeni su sukladno glavnom projektu; </w:t>
      </w:r>
      <w:r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3C3AC182" w14:textId="77777777" w:rsidR="003B4C96" w:rsidRDefault="003B4C96" w:rsidP="00B5777B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0702EAD" w14:textId="79CD5DB6" w:rsidR="00D84C02" w:rsidRDefault="006967C0" w:rsidP="006B10E2">
      <w:pPr>
        <w:spacing w:after="0" w:line="276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</w:t>
      </w:r>
      <w:r w:rsidR="00A3200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 osigurava značajni </w:t>
      </w:r>
      <w:r w:rsidR="00A96D25">
        <w:rPr>
          <w:rFonts w:ascii="Times New Roman" w:eastAsia="SimSun" w:hAnsi="Times New Roman" w:cs="Times New Roman"/>
          <w:sz w:val="24"/>
          <w:szCs w:val="24"/>
          <w:lang w:eastAsia="hr-HR"/>
        </w:rPr>
        <w:t>doprinos predmetnom okolišnom cilju</w:t>
      </w:r>
      <w:r w:rsidR="00A07CE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87D2450" w14:textId="77777777" w:rsidR="00FA5F33" w:rsidRDefault="00FA5F33" w:rsidP="00231FC7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54C10F1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34C1D9C8" w14:textId="77777777" w:rsidR="00ED42C4" w:rsidRDefault="00ED42C4" w:rsidP="00ED42C4">
      <w:pPr>
        <w:pStyle w:val="Odlomakpopisa"/>
        <w:spacing w:before="80" w:after="80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232DEFE" w14:textId="689FB88B" w:rsidR="002467AF" w:rsidRDefault="002467AF" w:rsidP="006B10E2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50393">
        <w:rPr>
          <w:rFonts w:ascii="Times New Roman" w:eastAsia="SimSun" w:hAnsi="Times New Roman" w:cs="Times New Roman"/>
          <w:sz w:val="24"/>
          <w:szCs w:val="24"/>
          <w:lang w:eastAsia="hr-HR"/>
        </w:rPr>
        <w:t>Radovima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poboljša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toplinska ugodnost te se energetskom obnovom 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nije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poveća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štetni učinak trenutačne ili očekivane buduće klime na 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>korisnike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4A19043" w14:textId="78891FFA" w:rsidR="002467AF" w:rsidRDefault="002467AF" w:rsidP="002467AF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52839F3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1343F06E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DD14059" w14:textId="50A2894F" w:rsidR="00272EE2" w:rsidRPr="00272EE2" w:rsidRDefault="00272EE2" w:rsidP="00272EE2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72EE2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Predmet energetske obnove je postojeć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grada </w:t>
      </w:r>
      <w:r w:rsidRPr="00272EE2">
        <w:rPr>
          <w:rFonts w:ascii="Times New Roman" w:eastAsia="SimSun" w:hAnsi="Times New Roman" w:cs="Times New Roman"/>
          <w:sz w:val="24"/>
          <w:szCs w:val="24"/>
          <w:lang w:eastAsia="hr-HR"/>
        </w:rPr>
        <w:t>priključen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272EE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komunalnu infrastrukturu vodovoda i odvodnje otpadnih voda; </w:t>
      </w:r>
    </w:p>
    <w:p w14:paraId="7F9E6707" w14:textId="4C1ECA09" w:rsidR="00272EE2" w:rsidRPr="00CC6614" w:rsidRDefault="00CC6614" w:rsidP="00CC6614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okviru ovog Poziva ne sufinanciraju se </w:t>
      </w:r>
      <w:r w:rsidRPr="000322DC">
        <w:rPr>
          <w:rFonts w:ascii="Times New Roman" w:eastAsia="SimSun" w:hAnsi="Times New Roman" w:cs="Times New Roman"/>
          <w:sz w:val="24"/>
          <w:szCs w:val="24"/>
          <w:lang w:eastAsia="hr-HR"/>
        </w:rPr>
        <w:t>mjer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0322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unaprjeđenja sustava za smanjenje potrošnje vode</w:t>
      </w:r>
      <w:r w:rsidRPr="00FB1D00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4025B7FE" w14:textId="215E136E" w:rsidR="00194993" w:rsidRPr="001C461C" w:rsidRDefault="00272EE2" w:rsidP="001C461C">
      <w:pPr>
        <w:pStyle w:val="Odlomakpopisa"/>
        <w:numPr>
          <w:ilvl w:val="0"/>
          <w:numId w:val="6"/>
        </w:numPr>
        <w:spacing w:before="80" w:after="80" w:line="25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61C">
        <w:rPr>
          <w:rFonts w:ascii="Times New Roman" w:eastAsia="SimSun" w:hAnsi="Times New Roman" w:cs="Times New Roman"/>
          <w:sz w:val="24"/>
          <w:szCs w:val="24"/>
          <w:lang w:eastAsia="hr-HR"/>
        </w:rPr>
        <w:t>Energetska obnova predmetn</w:t>
      </w:r>
      <w:r w:rsidR="00867A3E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CB1C3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Pr="001C461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ne odnosi se i nije štetna za obalni i morski okoliš, niti za vodna tijela (uključujući površinske i podzemne vode), odnosno ne nanosi se bitna šteta predmetnom okolišnom cilju.</w:t>
      </w:r>
    </w:p>
    <w:p w14:paraId="0E4631AB" w14:textId="77777777" w:rsidR="002467AF" w:rsidRPr="000448DF" w:rsidRDefault="002467AF" w:rsidP="002467AF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35EC2B63" w14:textId="77777777" w:rsidR="002467AF" w:rsidRPr="00F10527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10527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F1052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40494CA2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24983C9" w14:textId="20363A19" w:rsidR="002467AF" w:rsidRPr="00F10527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Radovima 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7109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D0634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="0050792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ogranič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eno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uz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ete 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olakša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la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9519FBF" w14:textId="47BC437B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Tehnikama izgradnje podrža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demonstrir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</w:t>
      </w:r>
      <w:r w:rsidR="008A3D47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595E2F22" w14:textId="3D3139A7" w:rsidR="008A3D47" w:rsidRPr="00065100" w:rsidRDefault="003E58BA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/>
          <w:sz w:val="24"/>
          <w:szCs w:val="24"/>
          <w:lang w:eastAsia="hr-HR"/>
        </w:rPr>
        <w:t xml:space="preserve">Sukladno glavnom projektu energetske obnove </w:t>
      </w:r>
      <w:r w:rsidR="002E3FCA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>
        <w:rPr>
          <w:rFonts w:ascii="Times New Roman" w:eastAsia="SimSun" w:hAnsi="Times New Roman"/>
          <w:sz w:val="24"/>
          <w:szCs w:val="24"/>
          <w:lang w:eastAsia="hr-HR"/>
        </w:rPr>
        <w:t xml:space="preserve"> i Zakonu o gradnji (NN 153/13, 20/17, 39/19, 125/19) izvođač je gospodario građevnim otpadom nastalim tijekom građenja na gradilištu te je oporabio i/ili zbrinuo građevni otpad nastao tijekom građenja na gradilištu prema propisima koji uređuju gospodarenje otpadom (Zakon o gospodarenju otpadom - NN 84/21), Pravilnik o građevnom otpadu i otpadu koji sadrži azbest - NN 69/16). Izvođač nije opasni građevni otpad odbacio u miješani komunalni otpad, ni miješao s drugom vrstom otpada ili tvarima uključujući i građevne proizvode ili materijale koje nemaju status otpada, osim na način određen dozvolom za gospodarenje otpadom.</w:t>
      </w:r>
    </w:p>
    <w:p w14:paraId="52B8A8E1" w14:textId="77777777" w:rsidR="001F2DFA" w:rsidRPr="00C42E08" w:rsidRDefault="001F2DFA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879D6D" w14:textId="77777777" w:rsidR="002467AF" w:rsidRPr="00BE3C16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BE3C16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2AAF55F6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54F36E" w14:textId="0172E72D" w:rsidR="0002677F" w:rsidRPr="0002677F" w:rsidRDefault="0002677F" w:rsidP="0002677F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korišteni u energetskoj obnovi </w:t>
      </w:r>
      <w:r w:rsidR="002E3FCA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90247D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nisu sadržavali azbest niti tvari koje izazivaju veliku zabrinutost, kako je utvrđeno na temelju popisa tvari za koje je potrebno odobrenje iz Priloga XIV. Uredbi (EZ) br. 1907/2006;</w:t>
      </w:r>
    </w:p>
    <w:p w14:paraId="200BADCA" w14:textId="271501B0" w:rsidR="0002677F" w:rsidRPr="0002677F" w:rsidRDefault="0002677F" w:rsidP="0002677F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korišteni u </w:t>
      </w:r>
      <w:r w:rsidR="002E3FCA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551313">
        <w:rPr>
          <w:rFonts w:ascii="Times New Roman" w:eastAsia="SimSun" w:hAnsi="Times New Roman" w:cs="Times New Roman"/>
          <w:sz w:val="24"/>
          <w:szCs w:val="24"/>
          <w:lang w:eastAsia="hr-HR"/>
        </w:rPr>
        <w:t>gradi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mogu doći u kontakt sa korisnicima emitirali su manje od 0,06 mg formaldehida po m</w:t>
      </w:r>
      <w:r w:rsidRPr="0002677F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02677F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određivanja;</w:t>
      </w:r>
    </w:p>
    <w:p w14:paraId="7B16D2D4" w14:textId="25D33622" w:rsidR="0002677F" w:rsidRPr="0002677F" w:rsidRDefault="0002677F" w:rsidP="0002677F">
      <w:pPr>
        <w:numPr>
          <w:ilvl w:val="0"/>
          <w:numId w:val="7"/>
        </w:numPr>
        <w:spacing w:after="0" w:line="276" w:lineRule="auto"/>
        <w:ind w:left="425" w:hanging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Poduzete su mjere za smanjenje emisije buke, prašine i onečišćujućih tvari tijekom građevinskih radova na energetskoj obnovi </w:t>
      </w:r>
      <w:r w:rsidR="002E3FCA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551313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Pr="0002677F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 xml:space="preserve">su se prilikom energetske obnove </w:t>
      </w:r>
      <w:r w:rsidR="002E3FCA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551313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radovi izvodili samo u dnevnom razdoblju, svi rastresiti materijali bili su sklonjeni (prekrivanjem ili po potrebi vlaženjem) kako bi se spriječilo rasipanje tijekom kiše i vjetra, a sva uklanjanja i demontaže građevnih elemenata i materijala vršila se tehnikama koje sprečavaju širenje prašine i štetnih tvari na susjedne površine, te se kada je bilo potrebno koristila zaštitna ograda;</w:t>
      </w:r>
    </w:p>
    <w:p w14:paraId="677445AD" w14:textId="03E8541E" w:rsidR="002467AF" w:rsidRPr="0002677F" w:rsidRDefault="0002677F" w:rsidP="0002677F">
      <w:pPr>
        <w:spacing w:after="0" w:line="276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2677F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02677F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Sukladno glavnom projektu energetske obnove </w:t>
      </w:r>
      <w:r w:rsidR="002E3FCA">
        <w:rPr>
          <w:rFonts w:ascii="Times New Roman" w:eastAsia="SimSun" w:hAnsi="Times New Roman" w:cs="Times New Roman"/>
          <w:sz w:val="24"/>
          <w:szCs w:val="24"/>
          <w:lang w:eastAsia="hr-HR"/>
        </w:rPr>
        <w:t>Z</w:t>
      </w:r>
      <w:r w:rsidR="00551313">
        <w:rPr>
          <w:rFonts w:ascii="Times New Roman" w:eastAsia="SimSun" w:hAnsi="Times New Roman" w:cs="Times New Roman"/>
          <w:sz w:val="24"/>
          <w:szCs w:val="24"/>
          <w:lang w:eastAsia="hr-HR"/>
        </w:rPr>
        <w:t>grade</w:t>
      </w:r>
      <w:r w:rsidRPr="0002677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ugrađeni su visokoučinkoviti kondenzacijski kotlovi usklađeni s ekološkim dizajnom, tj. kotlovi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72A1E984" w14:textId="77777777" w:rsidR="002467AF" w:rsidRPr="00172147" w:rsidRDefault="002467AF" w:rsidP="00172147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886DD4" w14:textId="77777777" w:rsidR="002467AF" w:rsidRPr="00EC7C6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EC7C6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34EA480A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ABA8DB" w14:textId="41E0CACA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hAnsi="Times New Roman"/>
          <w:noProof/>
          <w:sz w:val="24"/>
          <w:szCs w:val="24"/>
        </w:rPr>
      </w:pPr>
      <w:r w:rsidRPr="006B10E2">
        <w:rPr>
          <w:rFonts w:ascii="Times New Roman" w:hAnsi="Times New Roman"/>
          <w:noProof/>
          <w:sz w:val="24"/>
          <w:szCs w:val="24"/>
        </w:rPr>
        <w:t>Predmet energetske obnove je postojeć</w:t>
      </w:r>
      <w:r w:rsidR="00551313">
        <w:rPr>
          <w:rFonts w:ascii="Times New Roman" w:hAnsi="Times New Roman"/>
          <w:noProof/>
          <w:sz w:val="24"/>
          <w:szCs w:val="24"/>
        </w:rPr>
        <w:t xml:space="preserve">a </w:t>
      </w:r>
      <w:r w:rsidR="002E3FCA">
        <w:rPr>
          <w:rFonts w:ascii="Times New Roman" w:hAnsi="Times New Roman"/>
          <w:noProof/>
          <w:sz w:val="24"/>
          <w:szCs w:val="24"/>
        </w:rPr>
        <w:t>Z</w:t>
      </w:r>
      <w:r w:rsidR="00551313">
        <w:rPr>
          <w:rFonts w:ascii="Times New Roman" w:hAnsi="Times New Roman"/>
          <w:noProof/>
          <w:sz w:val="24"/>
          <w:szCs w:val="24"/>
        </w:rPr>
        <w:t xml:space="preserve">grada </w:t>
      </w:r>
      <w:r w:rsidRPr="006B10E2">
        <w:rPr>
          <w:rFonts w:ascii="Times New Roman" w:hAnsi="Times New Roman"/>
          <w:noProof/>
          <w:sz w:val="24"/>
          <w:szCs w:val="24"/>
        </w:rPr>
        <w:t>i to u izgrađenom području. Stoga se projektnim prijedlogom ne nanosi bitna šteta predmetnom okolišnom cilju.</w:t>
      </w:r>
    </w:p>
    <w:p w14:paraId="7C79C30E" w14:textId="2ADEF6B4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10E2">
        <w:rPr>
          <w:rFonts w:ascii="Times New Roman" w:hAnsi="Times New Roman"/>
          <w:noProof/>
          <w:sz w:val="24"/>
          <w:szCs w:val="24"/>
        </w:rPr>
        <w:t>Također,</w:t>
      </w:r>
      <w:r w:rsidR="007109F0">
        <w:rPr>
          <w:rFonts w:ascii="Times New Roman" w:hAnsi="Times New Roman"/>
          <w:noProof/>
          <w:sz w:val="24"/>
          <w:szCs w:val="24"/>
        </w:rPr>
        <w:t xml:space="preserve"> </w:t>
      </w:r>
      <w:r w:rsidR="0005597B">
        <w:rPr>
          <w:rFonts w:ascii="Times New Roman" w:hAnsi="Times New Roman"/>
          <w:noProof/>
          <w:sz w:val="24"/>
          <w:szCs w:val="24"/>
        </w:rPr>
        <w:t>predmetn</w:t>
      </w:r>
      <w:r w:rsidR="00551313">
        <w:rPr>
          <w:rFonts w:ascii="Times New Roman" w:hAnsi="Times New Roman"/>
          <w:noProof/>
          <w:sz w:val="24"/>
          <w:szCs w:val="24"/>
        </w:rPr>
        <w:t>a</w:t>
      </w:r>
      <w:r w:rsidR="00605B75">
        <w:rPr>
          <w:rFonts w:ascii="Times New Roman" w:hAnsi="Times New Roman"/>
          <w:noProof/>
          <w:sz w:val="24"/>
          <w:szCs w:val="24"/>
        </w:rPr>
        <w:t xml:space="preserve"> </w:t>
      </w:r>
      <w:r w:rsidR="002E3FCA">
        <w:rPr>
          <w:rFonts w:ascii="Times New Roman" w:hAnsi="Times New Roman"/>
          <w:noProof/>
          <w:sz w:val="24"/>
          <w:szCs w:val="24"/>
        </w:rPr>
        <w:t>Z</w:t>
      </w:r>
      <w:r w:rsidR="00551313">
        <w:rPr>
          <w:rFonts w:ascii="Times New Roman" w:hAnsi="Times New Roman"/>
          <w:noProof/>
          <w:sz w:val="24"/>
          <w:szCs w:val="24"/>
        </w:rPr>
        <w:t>grada</w:t>
      </w:r>
      <w:r w:rsidR="0084288B">
        <w:rPr>
          <w:rFonts w:ascii="Times New Roman" w:hAnsi="Times New Roman"/>
          <w:noProof/>
          <w:sz w:val="24"/>
          <w:szCs w:val="24"/>
        </w:rPr>
        <w:t xml:space="preserve"> </w:t>
      </w:r>
      <w:r w:rsidRPr="006B10E2">
        <w:rPr>
          <w:rFonts w:ascii="Times New Roman" w:hAnsi="Times New Roman"/>
          <w:noProof/>
          <w:sz w:val="24"/>
          <w:szCs w:val="24"/>
        </w:rPr>
        <w:t xml:space="preserve">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</w:t>
      </w:r>
      <w:r w:rsidR="002E3FCA">
        <w:rPr>
          <w:rFonts w:ascii="Times New Roman" w:hAnsi="Times New Roman"/>
          <w:noProof/>
          <w:sz w:val="24"/>
          <w:szCs w:val="24"/>
        </w:rPr>
        <w:t>Z</w:t>
      </w:r>
      <w:r w:rsidRPr="006B10E2">
        <w:rPr>
          <w:rFonts w:ascii="Times New Roman" w:hAnsi="Times New Roman"/>
          <w:noProof/>
          <w:sz w:val="24"/>
          <w:szCs w:val="24"/>
        </w:rPr>
        <w:t>grad</w:t>
      </w:r>
      <w:r w:rsidR="007109F0">
        <w:rPr>
          <w:rFonts w:ascii="Times New Roman" w:hAnsi="Times New Roman"/>
          <w:noProof/>
          <w:sz w:val="24"/>
          <w:szCs w:val="24"/>
        </w:rPr>
        <w:t>e</w:t>
      </w:r>
      <w:r w:rsidR="0084288B">
        <w:rPr>
          <w:rFonts w:ascii="Times New Roman" w:hAnsi="Times New Roman"/>
          <w:noProof/>
          <w:sz w:val="24"/>
          <w:szCs w:val="24"/>
        </w:rPr>
        <w:t xml:space="preserve"> </w:t>
      </w:r>
      <w:r w:rsidRPr="006B10E2">
        <w:rPr>
          <w:rFonts w:ascii="Times New Roman" w:hAnsi="Times New Roman"/>
          <w:noProof/>
          <w:sz w:val="24"/>
          <w:szCs w:val="24"/>
        </w:rPr>
        <w:t>ima</w:t>
      </w:r>
      <w:r w:rsidR="00F45EA1">
        <w:rPr>
          <w:rFonts w:ascii="Times New Roman" w:hAnsi="Times New Roman"/>
          <w:noProof/>
          <w:sz w:val="24"/>
          <w:szCs w:val="24"/>
        </w:rPr>
        <w:t>ju</w:t>
      </w:r>
      <w:r w:rsidRPr="006B10E2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189ABD32" w14:textId="36CFC480" w:rsidR="002467AF" w:rsidRDefault="002467AF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BB225A2" w14:textId="77777777" w:rsidR="00EE4328" w:rsidRPr="00C42E08" w:rsidRDefault="00EE4328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BE9B856" w14:textId="3B562CB1" w:rsidR="00EC5FF1" w:rsidRPr="00497315" w:rsidRDefault="002467AF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1F6F927" w14:textId="77777777" w:rsidR="00EC5FF1" w:rsidRDefault="00EC5FF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FE0B8" w14:textId="7051820C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C5F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1CC923E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30C20" w14:textId="707F15B6" w:rsidR="00880E31" w:rsidRDefault="00ED76F2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nadzorni inženjer</w:t>
      </w:r>
      <w:r w:rsidR="00705288">
        <w:rPr>
          <w:rFonts w:ascii="Times New Roman" w:eastAsia="Times New Roman" w:hAnsi="Times New Roman" w:cs="Times New Roman"/>
          <w:sz w:val="24"/>
          <w:szCs w:val="24"/>
        </w:rPr>
        <w:t>/nadzorni inženjer</w:t>
      </w:r>
      <w:r w:rsidR="00880E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C4E98F" w14:textId="06777355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1F2D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3E40DF27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465160" w14:textId="77777777" w:rsidR="00880E31" w:rsidRDefault="00880E31" w:rsidP="00880E3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7B882107" w14:textId="77777777" w:rsidR="00EC5FF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1ED73CCA" w:rsidR="00F526AB" w:rsidRPr="00497315" w:rsidRDefault="00880E31" w:rsidP="004973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497315" w:rsidSect="00EE4328">
      <w:footerReference w:type="default" r:id="rId13"/>
      <w:headerReference w:type="first" r:id="rId14"/>
      <w:footerReference w:type="first" r:id="rId15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5BFF" w14:textId="77777777" w:rsidR="002A3E4A" w:rsidRDefault="002A3E4A" w:rsidP="00C30036">
      <w:pPr>
        <w:spacing w:after="0" w:line="240" w:lineRule="auto"/>
      </w:pPr>
      <w:r>
        <w:separator/>
      </w:r>
    </w:p>
  </w:endnote>
  <w:endnote w:type="continuationSeparator" w:id="0">
    <w:p w14:paraId="2F84AFFD" w14:textId="77777777" w:rsidR="002A3E4A" w:rsidRDefault="002A3E4A" w:rsidP="00C30036">
      <w:pPr>
        <w:spacing w:after="0" w:line="240" w:lineRule="auto"/>
      </w:pPr>
      <w:r>
        <w:continuationSeparator/>
      </w:r>
    </w:p>
  </w:endnote>
  <w:endnote w:type="continuationNotice" w:id="1">
    <w:p w14:paraId="58A82F8B" w14:textId="77777777" w:rsidR="002A3E4A" w:rsidRDefault="002A3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304507590"/>
      <w:docPartObj>
        <w:docPartGallery w:val="Page Numbers (Bottom of Page)"/>
        <w:docPartUnique/>
      </w:docPartObj>
    </w:sdtPr>
    <w:sdtContent>
      <w:p w14:paraId="4E98B918" w14:textId="4B420CEC" w:rsidR="00705288" w:rsidRPr="00705288" w:rsidRDefault="00705288">
        <w:pPr>
          <w:pStyle w:val="Podnoje"/>
          <w:jc w:val="right"/>
          <w:rPr>
            <w:rFonts w:ascii="Times New Roman" w:hAnsi="Times New Roman" w:cs="Times New Roman"/>
          </w:rPr>
        </w:pPr>
        <w:r w:rsidRPr="00705288">
          <w:rPr>
            <w:rFonts w:ascii="Times New Roman" w:hAnsi="Times New Roman" w:cs="Times New Roman"/>
          </w:rPr>
          <w:fldChar w:fldCharType="begin"/>
        </w:r>
        <w:r w:rsidRPr="00705288">
          <w:rPr>
            <w:rFonts w:ascii="Times New Roman" w:hAnsi="Times New Roman" w:cs="Times New Roman"/>
          </w:rPr>
          <w:instrText>PAGE   \* MERGEFORMAT</w:instrText>
        </w:r>
        <w:r w:rsidRPr="0070528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5288">
          <w:rPr>
            <w:rFonts w:ascii="Times New Roman" w:hAnsi="Times New Roman" w:cs="Times New Roman"/>
          </w:rPr>
          <w:fldChar w:fldCharType="end"/>
        </w:r>
      </w:p>
    </w:sdtContent>
  </w:sdt>
  <w:p w14:paraId="29572279" w14:textId="77777777" w:rsidR="00EE4328" w:rsidRPr="00705288" w:rsidRDefault="00EE4328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14C1" w14:textId="5FAEFC84" w:rsidR="0037611E" w:rsidRPr="0037611E" w:rsidRDefault="0037611E">
    <w:pPr>
      <w:pStyle w:val="Podnoje"/>
      <w:jc w:val="right"/>
      <w:rPr>
        <w:rFonts w:ascii="Times New Roman" w:hAnsi="Times New Roman" w:cs="Times New Roman"/>
      </w:rPr>
    </w:pPr>
  </w:p>
  <w:p w14:paraId="3BE8E4F9" w14:textId="77777777" w:rsidR="0037611E" w:rsidRDefault="00376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CDE7" w14:textId="77777777" w:rsidR="002A3E4A" w:rsidRDefault="002A3E4A" w:rsidP="00C30036">
      <w:pPr>
        <w:spacing w:after="0" w:line="240" w:lineRule="auto"/>
      </w:pPr>
      <w:r>
        <w:separator/>
      </w:r>
    </w:p>
  </w:footnote>
  <w:footnote w:type="continuationSeparator" w:id="0">
    <w:p w14:paraId="40BE8840" w14:textId="77777777" w:rsidR="002A3E4A" w:rsidRDefault="002A3E4A" w:rsidP="00C30036">
      <w:pPr>
        <w:spacing w:after="0" w:line="240" w:lineRule="auto"/>
      </w:pPr>
      <w:r>
        <w:continuationSeparator/>
      </w:r>
    </w:p>
  </w:footnote>
  <w:footnote w:type="continuationNotice" w:id="1">
    <w:p w14:paraId="3F99520B" w14:textId="77777777" w:rsidR="002A3E4A" w:rsidRDefault="002A3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D770" w14:textId="7881B23C" w:rsidR="007E340B" w:rsidRPr="006C5BF1" w:rsidRDefault="007E340B" w:rsidP="007E340B">
    <w:pPr>
      <w:spacing w:after="0" w:line="276" w:lineRule="auto"/>
      <w:rPr>
        <w:rFonts w:ascii="Times New Roman" w:eastAsiaTheme="majorEastAsia" w:hAnsi="Times New Roman" w:cs="Times New Roman"/>
        <w:b/>
        <w:bCs/>
        <w:noProof/>
        <w:sz w:val="24"/>
        <w:szCs w:val="24"/>
      </w:rPr>
    </w:pP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Prilog Završno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m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izvješć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u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nadzornog inženjera</w:t>
    </w:r>
  </w:p>
  <w:p w14:paraId="4D0D8359" w14:textId="77777777" w:rsidR="007E340B" w:rsidRDefault="007E34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10C8"/>
    <w:multiLevelType w:val="hybridMultilevel"/>
    <w:tmpl w:val="9C62E5C0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45484280">
    <w:abstractNumId w:val="1"/>
  </w:num>
  <w:num w:numId="2" w16cid:durableId="510334548">
    <w:abstractNumId w:val="4"/>
  </w:num>
  <w:num w:numId="3" w16cid:durableId="1919706744">
    <w:abstractNumId w:val="2"/>
  </w:num>
  <w:num w:numId="4" w16cid:durableId="2058235629">
    <w:abstractNumId w:val="3"/>
  </w:num>
  <w:num w:numId="5" w16cid:durableId="2093088922">
    <w:abstractNumId w:val="0"/>
  </w:num>
  <w:num w:numId="6" w16cid:durableId="1321929238">
    <w:abstractNumId w:val="0"/>
  </w:num>
  <w:num w:numId="7" w16cid:durableId="955527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101D9"/>
    <w:rsid w:val="00010912"/>
    <w:rsid w:val="000116A9"/>
    <w:rsid w:val="000258AB"/>
    <w:rsid w:val="0002677F"/>
    <w:rsid w:val="000278AF"/>
    <w:rsid w:val="0003146C"/>
    <w:rsid w:val="00036148"/>
    <w:rsid w:val="00037D68"/>
    <w:rsid w:val="0005597B"/>
    <w:rsid w:val="0008026C"/>
    <w:rsid w:val="00087BAE"/>
    <w:rsid w:val="000904E2"/>
    <w:rsid w:val="000A0DDF"/>
    <w:rsid w:val="000C1C5D"/>
    <w:rsid w:val="000D60DC"/>
    <w:rsid w:val="000E3980"/>
    <w:rsid w:val="000F417D"/>
    <w:rsid w:val="000F76DF"/>
    <w:rsid w:val="000F77EE"/>
    <w:rsid w:val="001005ED"/>
    <w:rsid w:val="00101399"/>
    <w:rsid w:val="001078FC"/>
    <w:rsid w:val="001155FF"/>
    <w:rsid w:val="0013194B"/>
    <w:rsid w:val="001426BA"/>
    <w:rsid w:val="001443AA"/>
    <w:rsid w:val="0016031C"/>
    <w:rsid w:val="00171E27"/>
    <w:rsid w:val="00172147"/>
    <w:rsid w:val="001809AB"/>
    <w:rsid w:val="00185380"/>
    <w:rsid w:val="00194993"/>
    <w:rsid w:val="001B23F7"/>
    <w:rsid w:val="001C2B99"/>
    <w:rsid w:val="001C461C"/>
    <w:rsid w:val="001D0634"/>
    <w:rsid w:val="001D1C3E"/>
    <w:rsid w:val="001D691E"/>
    <w:rsid w:val="001E3711"/>
    <w:rsid w:val="001E60F2"/>
    <w:rsid w:val="001F2DFA"/>
    <w:rsid w:val="002000B7"/>
    <w:rsid w:val="002028E3"/>
    <w:rsid w:val="00231FC7"/>
    <w:rsid w:val="0023671C"/>
    <w:rsid w:val="002467AF"/>
    <w:rsid w:val="00262523"/>
    <w:rsid w:val="00270DAB"/>
    <w:rsid w:val="002729BD"/>
    <w:rsid w:val="00272EE2"/>
    <w:rsid w:val="002857FC"/>
    <w:rsid w:val="00285E46"/>
    <w:rsid w:val="002A3E4A"/>
    <w:rsid w:val="002B0F8D"/>
    <w:rsid w:val="002B19B6"/>
    <w:rsid w:val="002B463E"/>
    <w:rsid w:val="002D312A"/>
    <w:rsid w:val="002E3FCA"/>
    <w:rsid w:val="002F06F3"/>
    <w:rsid w:val="00314581"/>
    <w:rsid w:val="00316A55"/>
    <w:rsid w:val="00367F2A"/>
    <w:rsid w:val="0037611E"/>
    <w:rsid w:val="00384B60"/>
    <w:rsid w:val="003911DB"/>
    <w:rsid w:val="003A0ADB"/>
    <w:rsid w:val="003A7641"/>
    <w:rsid w:val="003B4C96"/>
    <w:rsid w:val="003D4A80"/>
    <w:rsid w:val="003E58BA"/>
    <w:rsid w:val="003F2A56"/>
    <w:rsid w:val="00407541"/>
    <w:rsid w:val="00420A9C"/>
    <w:rsid w:val="00430CFA"/>
    <w:rsid w:val="00430E35"/>
    <w:rsid w:val="00431149"/>
    <w:rsid w:val="00440CF0"/>
    <w:rsid w:val="00443A81"/>
    <w:rsid w:val="004448B5"/>
    <w:rsid w:val="0044741A"/>
    <w:rsid w:val="00451F20"/>
    <w:rsid w:val="00476EBA"/>
    <w:rsid w:val="004857D9"/>
    <w:rsid w:val="00487C07"/>
    <w:rsid w:val="00490152"/>
    <w:rsid w:val="004903D5"/>
    <w:rsid w:val="0049071D"/>
    <w:rsid w:val="00496BF3"/>
    <w:rsid w:val="00497315"/>
    <w:rsid w:val="00497FB7"/>
    <w:rsid w:val="004A1D29"/>
    <w:rsid w:val="004C0BF3"/>
    <w:rsid w:val="004F65CC"/>
    <w:rsid w:val="00501218"/>
    <w:rsid w:val="00502D11"/>
    <w:rsid w:val="00507925"/>
    <w:rsid w:val="00521CBB"/>
    <w:rsid w:val="005273B2"/>
    <w:rsid w:val="00532360"/>
    <w:rsid w:val="00540420"/>
    <w:rsid w:val="00542D34"/>
    <w:rsid w:val="00551313"/>
    <w:rsid w:val="0056156E"/>
    <w:rsid w:val="0057003E"/>
    <w:rsid w:val="00576BA3"/>
    <w:rsid w:val="00585A09"/>
    <w:rsid w:val="00587E73"/>
    <w:rsid w:val="005907E3"/>
    <w:rsid w:val="00593C3F"/>
    <w:rsid w:val="005B48D7"/>
    <w:rsid w:val="005D00CE"/>
    <w:rsid w:val="005D0169"/>
    <w:rsid w:val="005D4025"/>
    <w:rsid w:val="005E768D"/>
    <w:rsid w:val="005F0FF0"/>
    <w:rsid w:val="006058E6"/>
    <w:rsid w:val="00605B75"/>
    <w:rsid w:val="006141A7"/>
    <w:rsid w:val="00617776"/>
    <w:rsid w:val="006236F1"/>
    <w:rsid w:val="00627276"/>
    <w:rsid w:val="00646A47"/>
    <w:rsid w:val="00654751"/>
    <w:rsid w:val="006555D4"/>
    <w:rsid w:val="006609A7"/>
    <w:rsid w:val="006833EE"/>
    <w:rsid w:val="00687F7C"/>
    <w:rsid w:val="0069449F"/>
    <w:rsid w:val="006967C0"/>
    <w:rsid w:val="006A2AD3"/>
    <w:rsid w:val="006A783F"/>
    <w:rsid w:val="006A7F1A"/>
    <w:rsid w:val="006B10E2"/>
    <w:rsid w:val="006B3115"/>
    <w:rsid w:val="006B6F4F"/>
    <w:rsid w:val="006C5BF1"/>
    <w:rsid w:val="006C70CF"/>
    <w:rsid w:val="006D376A"/>
    <w:rsid w:val="00705288"/>
    <w:rsid w:val="007109F0"/>
    <w:rsid w:val="0072099B"/>
    <w:rsid w:val="00720D45"/>
    <w:rsid w:val="00743676"/>
    <w:rsid w:val="0075131C"/>
    <w:rsid w:val="00757407"/>
    <w:rsid w:val="0078131C"/>
    <w:rsid w:val="007936F8"/>
    <w:rsid w:val="00797890"/>
    <w:rsid w:val="007A219B"/>
    <w:rsid w:val="007A50A4"/>
    <w:rsid w:val="007B495F"/>
    <w:rsid w:val="007B7403"/>
    <w:rsid w:val="007C1AE6"/>
    <w:rsid w:val="007C667F"/>
    <w:rsid w:val="007D64DE"/>
    <w:rsid w:val="007D7A4B"/>
    <w:rsid w:val="007E340B"/>
    <w:rsid w:val="007E3C1D"/>
    <w:rsid w:val="00813ACE"/>
    <w:rsid w:val="0081435C"/>
    <w:rsid w:val="00817AC7"/>
    <w:rsid w:val="00821611"/>
    <w:rsid w:val="008267A0"/>
    <w:rsid w:val="008327C5"/>
    <w:rsid w:val="008365FA"/>
    <w:rsid w:val="0084288B"/>
    <w:rsid w:val="0084394A"/>
    <w:rsid w:val="00845586"/>
    <w:rsid w:val="00847D4E"/>
    <w:rsid w:val="0085008E"/>
    <w:rsid w:val="0085621E"/>
    <w:rsid w:val="00864757"/>
    <w:rsid w:val="00867A3E"/>
    <w:rsid w:val="00874FA8"/>
    <w:rsid w:val="0087672E"/>
    <w:rsid w:val="008771EA"/>
    <w:rsid w:val="00880E31"/>
    <w:rsid w:val="00893AA6"/>
    <w:rsid w:val="008A3D47"/>
    <w:rsid w:val="008F29D6"/>
    <w:rsid w:val="008F3245"/>
    <w:rsid w:val="009011D7"/>
    <w:rsid w:val="0090247D"/>
    <w:rsid w:val="00913EFC"/>
    <w:rsid w:val="009332B9"/>
    <w:rsid w:val="00945EBB"/>
    <w:rsid w:val="00946462"/>
    <w:rsid w:val="00947CBC"/>
    <w:rsid w:val="00951727"/>
    <w:rsid w:val="009648AE"/>
    <w:rsid w:val="00971A02"/>
    <w:rsid w:val="00973326"/>
    <w:rsid w:val="00997D85"/>
    <w:rsid w:val="009C45F8"/>
    <w:rsid w:val="009C5213"/>
    <w:rsid w:val="009C5612"/>
    <w:rsid w:val="009D0D17"/>
    <w:rsid w:val="009D1746"/>
    <w:rsid w:val="009E0102"/>
    <w:rsid w:val="009F68AF"/>
    <w:rsid w:val="00A073EF"/>
    <w:rsid w:val="00A07CEE"/>
    <w:rsid w:val="00A248D1"/>
    <w:rsid w:val="00A273C3"/>
    <w:rsid w:val="00A31A90"/>
    <w:rsid w:val="00A3200C"/>
    <w:rsid w:val="00A553EA"/>
    <w:rsid w:val="00A61130"/>
    <w:rsid w:val="00A679EC"/>
    <w:rsid w:val="00A714AD"/>
    <w:rsid w:val="00A80D47"/>
    <w:rsid w:val="00A83660"/>
    <w:rsid w:val="00A83971"/>
    <w:rsid w:val="00A9064F"/>
    <w:rsid w:val="00A93B70"/>
    <w:rsid w:val="00A95196"/>
    <w:rsid w:val="00A96D25"/>
    <w:rsid w:val="00AA15BD"/>
    <w:rsid w:val="00AA450A"/>
    <w:rsid w:val="00AA5F9E"/>
    <w:rsid w:val="00AB386D"/>
    <w:rsid w:val="00AB5337"/>
    <w:rsid w:val="00AB5596"/>
    <w:rsid w:val="00AB7997"/>
    <w:rsid w:val="00AC6934"/>
    <w:rsid w:val="00AC6FF6"/>
    <w:rsid w:val="00AD5057"/>
    <w:rsid w:val="00AE02B0"/>
    <w:rsid w:val="00AE4A0F"/>
    <w:rsid w:val="00AE5ACE"/>
    <w:rsid w:val="00AE793C"/>
    <w:rsid w:val="00AF59B8"/>
    <w:rsid w:val="00B01E71"/>
    <w:rsid w:val="00B05F9F"/>
    <w:rsid w:val="00B136D3"/>
    <w:rsid w:val="00B13C8E"/>
    <w:rsid w:val="00B33FD5"/>
    <w:rsid w:val="00B3498A"/>
    <w:rsid w:val="00B5386F"/>
    <w:rsid w:val="00B5430A"/>
    <w:rsid w:val="00B54667"/>
    <w:rsid w:val="00B5777B"/>
    <w:rsid w:val="00B5798D"/>
    <w:rsid w:val="00B6649E"/>
    <w:rsid w:val="00B75242"/>
    <w:rsid w:val="00B82640"/>
    <w:rsid w:val="00B828E4"/>
    <w:rsid w:val="00B83805"/>
    <w:rsid w:val="00B93575"/>
    <w:rsid w:val="00B93618"/>
    <w:rsid w:val="00BC40F5"/>
    <w:rsid w:val="00BD7B40"/>
    <w:rsid w:val="00BE3C16"/>
    <w:rsid w:val="00C05B85"/>
    <w:rsid w:val="00C21929"/>
    <w:rsid w:val="00C23600"/>
    <w:rsid w:val="00C30036"/>
    <w:rsid w:val="00C31A96"/>
    <w:rsid w:val="00C545B4"/>
    <w:rsid w:val="00C57A43"/>
    <w:rsid w:val="00C6078B"/>
    <w:rsid w:val="00C76212"/>
    <w:rsid w:val="00CB1C37"/>
    <w:rsid w:val="00CC6614"/>
    <w:rsid w:val="00CD6186"/>
    <w:rsid w:val="00CD7061"/>
    <w:rsid w:val="00CF77FD"/>
    <w:rsid w:val="00D03B15"/>
    <w:rsid w:val="00D072D5"/>
    <w:rsid w:val="00D1798E"/>
    <w:rsid w:val="00D318B9"/>
    <w:rsid w:val="00D339C1"/>
    <w:rsid w:val="00D33D3C"/>
    <w:rsid w:val="00D63B91"/>
    <w:rsid w:val="00D7009C"/>
    <w:rsid w:val="00D74BF6"/>
    <w:rsid w:val="00D75C30"/>
    <w:rsid w:val="00D84A50"/>
    <w:rsid w:val="00D84C02"/>
    <w:rsid w:val="00D90C2A"/>
    <w:rsid w:val="00DA1119"/>
    <w:rsid w:val="00DA325C"/>
    <w:rsid w:val="00DB3BDA"/>
    <w:rsid w:val="00DD058D"/>
    <w:rsid w:val="00DD673D"/>
    <w:rsid w:val="00DE32E6"/>
    <w:rsid w:val="00DE6000"/>
    <w:rsid w:val="00DF1E9F"/>
    <w:rsid w:val="00E0677C"/>
    <w:rsid w:val="00E215C3"/>
    <w:rsid w:val="00E3197A"/>
    <w:rsid w:val="00E465A2"/>
    <w:rsid w:val="00E4732C"/>
    <w:rsid w:val="00E55C9B"/>
    <w:rsid w:val="00E57DD5"/>
    <w:rsid w:val="00E64C73"/>
    <w:rsid w:val="00E935F0"/>
    <w:rsid w:val="00E936DC"/>
    <w:rsid w:val="00E95AC6"/>
    <w:rsid w:val="00EA6A61"/>
    <w:rsid w:val="00EB7993"/>
    <w:rsid w:val="00EC5FF1"/>
    <w:rsid w:val="00EC7C6F"/>
    <w:rsid w:val="00ED073F"/>
    <w:rsid w:val="00ED42C4"/>
    <w:rsid w:val="00ED4468"/>
    <w:rsid w:val="00ED76F2"/>
    <w:rsid w:val="00EE4328"/>
    <w:rsid w:val="00F10527"/>
    <w:rsid w:val="00F10C69"/>
    <w:rsid w:val="00F238E8"/>
    <w:rsid w:val="00F24823"/>
    <w:rsid w:val="00F43F67"/>
    <w:rsid w:val="00F45EA1"/>
    <w:rsid w:val="00F468A4"/>
    <w:rsid w:val="00F526AB"/>
    <w:rsid w:val="00F57F94"/>
    <w:rsid w:val="00F677FD"/>
    <w:rsid w:val="00F67CAE"/>
    <w:rsid w:val="00F71F66"/>
    <w:rsid w:val="00F74CA9"/>
    <w:rsid w:val="00F8294F"/>
    <w:rsid w:val="00F91226"/>
    <w:rsid w:val="00FA5F33"/>
    <w:rsid w:val="00FC75B5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5D6"/>
  <w15:chartTrackingRefBased/>
  <w15:docId w15:val="{DAAFFB78-12E4-4AF6-85FB-14EC0E1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B13C8E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13C8E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B1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532360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532360"/>
    <w:rPr>
      <w:rFonts w:eastAsiaTheme="minorEastAsia"/>
      <w:noProof/>
    </w:rPr>
  </w:style>
  <w:style w:type="paragraph" w:styleId="Revizija">
    <w:name w:val="Revision"/>
    <w:hidden/>
    <w:uiPriority w:val="99"/>
    <w:semiHidden/>
    <w:rsid w:val="00B349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349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349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349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9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98A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C2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92E0B-0CEF-4AAF-8897-3A58B289F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62E005A0-A1A9-4E62-97C3-BC076EE652C4}"/>
</file>

<file path=customXml/itemProps4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Anamaria Hrnjak</cp:lastModifiedBy>
  <cp:revision>126</cp:revision>
  <cp:lastPrinted>2017-06-20T16:14:00Z</cp:lastPrinted>
  <dcterms:created xsi:type="dcterms:W3CDTF">2022-02-24T21:29:00Z</dcterms:created>
  <dcterms:modified xsi:type="dcterms:W3CDTF">2022-11-07T10:18:00Z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