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868" w14:textId="1478B385" w:rsidR="004F65CC" w:rsidRPr="001D6808" w:rsidRDefault="00C21929" w:rsidP="004F65CC">
      <w:pPr>
        <w:spacing w:after="120"/>
        <w:jc w:val="both"/>
        <w:rPr>
          <w:rFonts w:ascii="Times New Roman" w:hAnsi="Times New Roman" w:cs="Times New Roman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1B8C8" wp14:editId="4F16014A">
                <wp:simplePos x="0" y="0"/>
                <wp:positionH relativeFrom="margin">
                  <wp:posOffset>3761811</wp:posOffset>
                </wp:positionH>
                <wp:positionV relativeFrom="paragraph">
                  <wp:posOffset>213360</wp:posOffset>
                </wp:positionV>
                <wp:extent cx="2466975" cy="48577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912209" w14:textId="77777777" w:rsidR="00C21929" w:rsidRPr="00FC7D26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3AD3A90F" w14:textId="77777777" w:rsidR="00C21929" w:rsidRPr="0026348B" w:rsidRDefault="00C21929" w:rsidP="00C21929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6348B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1B8C8" id="Pravokutnik 1" o:spid="_x0000_s1026" style="position:absolute;left:0;text-align:left;margin-left:296.2pt;margin-top:16.8pt;width:19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" filled="f" stroked="f">
                <v:textbox>
                  <w:txbxContent>
                    <w:p w14:paraId="60912209" w14:textId="77777777" w:rsidR="00C21929" w:rsidRPr="00FC7D26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3AD3A90F" w14:textId="77777777" w:rsidR="00C21929" w:rsidRPr="0026348B" w:rsidRDefault="00C21929" w:rsidP="00C21929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26348B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65CC" w:rsidRPr="001D6808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C1E71B9" wp14:editId="06FD8EAB">
            <wp:extent cx="2524125" cy="60960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5CC" w:rsidRPr="001D6808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4F65CC" w:rsidRPr="001D6808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inline distT="0" distB="0" distL="0" distR="0" wp14:anchorId="4856DC09" wp14:editId="47441BA9">
            <wp:extent cx="542925" cy="704850"/>
            <wp:effectExtent l="0" t="0" r="9525" b="0"/>
            <wp:docPr id="10" name="Slika 10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5561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  <w:bookmarkStart w:id="0" w:name="_Hlk97295505"/>
      <w:bookmarkStart w:id="1" w:name="_Hlk30236163"/>
      <w:bookmarkEnd w:id="0"/>
      <w:r w:rsidRPr="001D6808">
        <w:rPr>
          <w:rFonts w:ascii="Times New Roman" w:hAnsi="Times New Roman" w:cs="Times New Roman"/>
        </w:rPr>
        <w:t xml:space="preserve">                       </w:t>
      </w:r>
    </w:p>
    <w:p w14:paraId="26746EB3" w14:textId="77777777" w:rsidR="004F65CC" w:rsidRPr="001D6808" w:rsidRDefault="004F65CC" w:rsidP="004F65CC">
      <w:pPr>
        <w:tabs>
          <w:tab w:val="left" w:pos="6047"/>
        </w:tabs>
        <w:spacing w:after="0"/>
        <w:ind w:left="-567" w:right="-567"/>
        <w:jc w:val="both"/>
        <w:outlineLvl w:val="1"/>
        <w:rPr>
          <w:rFonts w:ascii="Times New Roman" w:eastAsia="Times New Roman" w:hAnsi="Times New Roman" w:cs="Times New Roman"/>
          <w:b/>
          <w:lang w:eastAsia="hr-HR"/>
        </w:rPr>
      </w:pPr>
      <w:r w:rsidRPr="001D680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</w:t>
      </w:r>
      <w:r w:rsidRPr="001D6808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</w:t>
      </w:r>
    </w:p>
    <w:p w14:paraId="5BC7814C" w14:textId="54BDE7F6" w:rsidR="004F65CC" w:rsidRPr="001D6808" w:rsidRDefault="004F65CC" w:rsidP="004F65CC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FB82A43" w14:textId="77777777" w:rsidR="004F65CC" w:rsidRPr="001D6808" w:rsidRDefault="004F65CC" w:rsidP="004F65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A042A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7BE7F1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21EB2A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6625CEE1" w14:textId="77777777" w:rsidR="00487C07" w:rsidRPr="001D6808" w:rsidRDefault="00487C07" w:rsidP="00487C07">
      <w:pPr>
        <w:spacing w:after="120"/>
        <w:jc w:val="both"/>
        <w:rPr>
          <w:rFonts w:ascii="Times New Roman" w:hAnsi="Times New Roman" w:cs="Times New Roman"/>
        </w:rPr>
      </w:pPr>
    </w:p>
    <w:p w14:paraId="537E7883" w14:textId="77777777" w:rsidR="00487C07" w:rsidRPr="00F74685" w:rsidRDefault="00487C07" w:rsidP="00487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Poziv Središnjem državnom uredu za obnovu i stambeno zbrinjavanje</w:t>
      </w:r>
    </w:p>
    <w:p w14:paraId="3C219F5E" w14:textId="475F197F" w:rsidR="00487C07" w:rsidRDefault="00487C07" w:rsidP="009932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685">
        <w:rPr>
          <w:rFonts w:ascii="Times New Roman" w:hAnsi="Times New Roman" w:cs="Times New Roman"/>
          <w:b/>
          <w:bCs/>
          <w:sz w:val="24"/>
          <w:szCs w:val="24"/>
        </w:rPr>
        <w:t>na izravnu dodjelu bespovratnih sredstava</w:t>
      </w:r>
      <w:r w:rsidR="009932FB">
        <w:rPr>
          <w:rFonts w:ascii="Times New Roman" w:hAnsi="Times New Roman" w:cs="Times New Roman"/>
          <w:b/>
          <w:bCs/>
          <w:sz w:val="24"/>
          <w:szCs w:val="24"/>
        </w:rPr>
        <w:t xml:space="preserve"> za:</w:t>
      </w:r>
    </w:p>
    <w:p w14:paraId="1411FA8B" w14:textId="77777777" w:rsidR="00487C07" w:rsidRDefault="00487C07" w:rsidP="00487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732CE" w14:textId="77777777" w:rsidR="0081435C" w:rsidRPr="00E21A97" w:rsidRDefault="0081435C" w:rsidP="0081435C">
      <w:pPr>
        <w:pStyle w:val="Naslov"/>
        <w:spacing w:line="276" w:lineRule="auto"/>
        <w:jc w:val="both"/>
        <w:rPr>
          <w:rStyle w:val="Bodytext285pt"/>
          <w:rFonts w:eastAsia="SimSun"/>
          <w:sz w:val="52"/>
          <w:szCs w:val="52"/>
        </w:rPr>
      </w:pPr>
      <w:r w:rsidRPr="0052316B">
        <w:rPr>
          <w:rStyle w:val="Bodytext285pt"/>
          <w:rFonts w:eastAsia="SimSun"/>
          <w:sz w:val="52"/>
          <w:szCs w:val="52"/>
        </w:rPr>
        <w:t>Ublažavanje energetskog siromaštva na potpomognutim područjima i područjima posebne državne skrbi</w:t>
      </w:r>
      <w:r w:rsidRPr="00E21A97">
        <w:rPr>
          <w:rStyle w:val="TekstkomentaraChar"/>
          <w:rFonts w:eastAsia="SimSun"/>
        </w:rPr>
        <w:t xml:space="preserve"> </w:t>
      </w:r>
    </w:p>
    <w:p w14:paraId="0C6AD7F6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79EBACE4" w14:textId="2A7735FC" w:rsidR="004F65CC" w:rsidRPr="00E35C4B" w:rsidRDefault="004F65CC" w:rsidP="00705288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2F4B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35C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F65CC">
        <w:rPr>
          <w:rFonts w:ascii="Times New Roman" w:hAnsi="Times New Roman" w:cs="Times New Roman"/>
          <w:b/>
          <w:bCs/>
          <w:sz w:val="28"/>
          <w:szCs w:val="28"/>
        </w:rPr>
        <w:t>IZJAVA NADZORNOG INŽENJERA O USKLAĐENOSTI PROJEKTA S DNSH NAČELOM</w:t>
      </w:r>
    </w:p>
    <w:p w14:paraId="61548D54" w14:textId="77777777" w:rsidR="004F65CC" w:rsidRPr="001D6808" w:rsidRDefault="004F65CC" w:rsidP="004F65CC">
      <w:pPr>
        <w:spacing w:after="600"/>
        <w:jc w:val="both"/>
        <w:rPr>
          <w:rFonts w:ascii="Times New Roman" w:hAnsi="Times New Roman" w:cs="Times New Roman"/>
          <w:i/>
          <w:iCs/>
          <w:spacing w:val="13"/>
          <w:sz w:val="24"/>
          <w:szCs w:val="24"/>
        </w:rPr>
      </w:pPr>
    </w:p>
    <w:p w14:paraId="03BEBBF1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473CB9A8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FAB4934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686ABCC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2779AC85" w14:textId="1C666EBD" w:rsidR="004F65CC" w:rsidRDefault="00F559C1" w:rsidP="004F65C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¸</w:t>
      </w:r>
    </w:p>
    <w:p w14:paraId="20B315C3" w14:textId="77777777" w:rsidR="00F559C1" w:rsidRPr="001D6808" w:rsidRDefault="00F559C1" w:rsidP="004F65CC">
      <w:pPr>
        <w:spacing w:after="120"/>
        <w:jc w:val="both"/>
        <w:rPr>
          <w:rFonts w:ascii="Times New Roman" w:hAnsi="Times New Roman" w:cs="Times New Roman"/>
        </w:rPr>
      </w:pPr>
    </w:p>
    <w:p w14:paraId="01DC2417" w14:textId="77777777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p w14:paraId="75613B8D" w14:textId="2661F45B" w:rsidR="004F65CC" w:rsidRPr="001D6808" w:rsidRDefault="004F65CC" w:rsidP="004F65CC">
      <w:pPr>
        <w:spacing w:after="120"/>
        <w:jc w:val="both"/>
        <w:rPr>
          <w:rFonts w:ascii="Times New Roman" w:hAnsi="Times New Roman" w:cs="Times New Roman"/>
        </w:rPr>
      </w:pPr>
    </w:p>
    <w:bookmarkEnd w:id="1"/>
    <w:p w14:paraId="2E368F14" w14:textId="77777777" w:rsidR="004F65CC" w:rsidRPr="001D6808" w:rsidRDefault="004F65CC" w:rsidP="004F65CC">
      <w:pPr>
        <w:spacing w:after="120"/>
        <w:ind w:left="-1134"/>
        <w:jc w:val="both"/>
        <w:rPr>
          <w:rFonts w:ascii="Times New Roman" w:hAnsi="Times New Roman" w:cs="Times New Roman"/>
        </w:rPr>
      </w:pPr>
    </w:p>
    <w:p w14:paraId="7E1BD099" w14:textId="77777777" w:rsidR="004F65CC" w:rsidRPr="001D6808" w:rsidRDefault="004F65CC" w:rsidP="004F65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808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0CCC" wp14:editId="06859EE4">
                <wp:simplePos x="0" y="0"/>
                <wp:positionH relativeFrom="margin">
                  <wp:posOffset>604520</wp:posOffset>
                </wp:positionH>
                <wp:positionV relativeFrom="paragraph">
                  <wp:posOffset>325755</wp:posOffset>
                </wp:positionV>
                <wp:extent cx="4064000" cy="563245"/>
                <wp:effectExtent l="0" t="0" r="0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40EBCB" w14:textId="77777777" w:rsidR="004F65CC" w:rsidRPr="00D645B9" w:rsidRDefault="004F65CC" w:rsidP="004F6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45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Ovaj poziv se financira iz Mehanizma za oporavak i otpornost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60CCC" id="Pravokutnik 8" o:spid="_x0000_s1027" style="position:absolute;left:0;text-align:left;margin-left:47.6pt;margin-top:25.65pt;width:320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" filled="f" stroked="f">
                <v:textbox>
                  <w:txbxContent>
                    <w:p w14:paraId="3E40EBCB" w14:textId="77777777" w:rsidR="004F65CC" w:rsidRPr="00D645B9" w:rsidRDefault="004F65CC" w:rsidP="004F65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45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Ovaj poziv se financira iz Mehanizma za oporavak i otpornost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26C5F1" w14:textId="7CF2549A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Ja,</w:t>
      </w:r>
      <w:r w:rsidR="002028E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</w:t>
      </w:r>
      <w:r w:rsidR="00F71F6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7C1AE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_________________________</w:t>
      </w:r>
      <w:r w:rsidR="00FC75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</w:t>
      </w:r>
    </w:p>
    <w:p w14:paraId="0126C5F2" w14:textId="42EF1241" w:rsidR="00407541" w:rsidRPr="00864757" w:rsidRDefault="00407541" w:rsidP="00864757">
      <w:pPr>
        <w:spacing w:before="80" w:after="8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(ime i prezime, broj ovlaštenja)</w:t>
      </w:r>
    </w:p>
    <w:p w14:paraId="0126C5F3" w14:textId="77777777" w:rsidR="00407541" w:rsidRPr="00864757" w:rsidRDefault="00407541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126C5F5" w14:textId="5972C2FC" w:rsidR="000101D9" w:rsidRPr="00864757" w:rsidRDefault="00407541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kao </w:t>
      </w:r>
      <w:r w:rsidR="00893AA6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glavni 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nadzorni inženjer</w:t>
      </w:r>
      <w:r w:rsidR="006B6F4F">
        <w:rPr>
          <w:rFonts w:ascii="Times New Roman" w:eastAsia="SimSun" w:hAnsi="Times New Roman" w:cs="Times New Roman"/>
          <w:sz w:val="24"/>
          <w:szCs w:val="24"/>
          <w:lang w:eastAsia="hr-HR"/>
        </w:rPr>
        <w:t>/nadzorni inženjer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projekt</w:t>
      </w:r>
      <w:r w:rsidR="00687F7C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u</w:t>
      </w:r>
      <w:r w:rsidR="00821611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</w:t>
      </w:r>
      <w:r w:rsidR="00D7009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, pod materijalnom i kaznenom odgovornošću, izjavljujem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:</w:t>
      </w:r>
    </w:p>
    <w:p w14:paraId="0126C5F6" w14:textId="5594E27F" w:rsidR="00E935F0" w:rsidRPr="00864757" w:rsidRDefault="00D7009C" w:rsidP="00864757">
      <w:pPr>
        <w:spacing w:before="80" w:after="80" w:line="276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Izvođenjem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radova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na</w:t>
      </w:r>
      <w:r w:rsidR="00DA1119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4448B5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zgr</w:t>
      </w:r>
      <w:r w:rsidR="00EB7993"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adi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13EAB4AE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>adresa zgrade (naselje, ulica, kućni broj): _________________________________</w:t>
      </w:r>
    </w:p>
    <w:p w14:paraId="2E22357A" w14:textId="77777777" w:rsidR="008F3245" w:rsidRPr="00864757" w:rsidRDefault="008F3245" w:rsidP="00864757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A60FC" w14:textId="77777777" w:rsidR="008F3245" w:rsidRPr="00864757" w:rsidRDefault="008F3245" w:rsidP="00D70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općina: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179152" w14:textId="77777777" w:rsidR="008F3245" w:rsidRPr="00864757" w:rsidRDefault="008F3245" w:rsidP="00D7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757">
        <w:rPr>
          <w:rFonts w:ascii="Times New Roman" w:hAnsi="Times New Roman" w:cs="Times New Roman"/>
          <w:sz w:val="24"/>
          <w:szCs w:val="24"/>
        </w:rPr>
        <w:t xml:space="preserve">katastarska čestica: </w:t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475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6C5F8" w14:textId="7F0754FE" w:rsidR="00407541" w:rsidRDefault="004C0BF3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ne nanosi 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se </w:t>
      </w:r>
      <w:r w:rsidRPr="00864757">
        <w:rPr>
          <w:rFonts w:ascii="Times New Roman" w:eastAsia="SimSun" w:hAnsi="Times New Roman" w:cs="Times New Roman"/>
          <w:sz w:val="24"/>
          <w:szCs w:val="24"/>
          <w:lang w:eastAsia="hr-HR"/>
        </w:rPr>
        <w:t>bitna šteta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niže navedenim okolišnim ciljev</w:t>
      </w:r>
      <w:r w:rsidR="009C45F8">
        <w:rPr>
          <w:rFonts w:ascii="Times New Roman" w:eastAsia="SimSun" w:hAnsi="Times New Roman" w:cs="Times New Roman"/>
          <w:sz w:val="24"/>
          <w:szCs w:val="24"/>
          <w:lang w:eastAsia="hr-HR"/>
        </w:rPr>
        <w:t>i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ma te su radovi izvedeni u skladu s glavnim projektom</w:t>
      </w:r>
      <w:r w:rsidR="001D1C3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energetske obnove predmetne zgrade</w:t>
      </w:r>
      <w:r w:rsidR="00945EBB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5754924D" w14:textId="77777777" w:rsidR="00487C07" w:rsidRPr="00864757" w:rsidRDefault="00487C07" w:rsidP="00864757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D5A387D" w14:textId="1E4CAFF7" w:rsidR="00185380" w:rsidRDefault="00185380" w:rsidP="00185380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Napomena: </w:t>
      </w:r>
      <w:r w:rsidR="00487C07" w:rsidRPr="00487C0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N</w:t>
      </w:r>
      <w:r w:rsidRPr="00413497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adopuniti potrebnim podacima</w:t>
      </w:r>
      <w:r w:rsidRPr="000D734E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 xml:space="preserve"> na praznim crtama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.</w:t>
      </w:r>
    </w:p>
    <w:p w14:paraId="183441AC" w14:textId="77777777" w:rsidR="006141A7" w:rsidRPr="000B5583" w:rsidRDefault="006141A7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07990929" w14:textId="1C65D19D" w:rsidR="002467A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6609A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I. Ublažavanje klimatskih promjena </w:t>
      </w:r>
    </w:p>
    <w:p w14:paraId="092746E9" w14:textId="77777777" w:rsidR="007E3C1D" w:rsidRPr="006609A7" w:rsidRDefault="007E3C1D" w:rsidP="007E3C1D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15010F83" w14:textId="7C09A638" w:rsidR="002467AF" w:rsidRDefault="002467AF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Radovima 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nergetsk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A073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predmetne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post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ignuta je</w:t>
      </w:r>
      <w:r w:rsidR="0016031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ušteda godišnje potrebne energije za grijanje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Q</w:t>
      </w:r>
      <w:r w:rsidR="00FA5F33"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H,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nd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 (kWh/god) od ____________ u odnosu na stanje prije obnove, dok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ušteda </w:t>
      </w:r>
      <w:r w:rsidR="000F76D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godišnje 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primarne energije (</w:t>
      </w:r>
      <w:proofErr w:type="spellStart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Pr="00FA5F33">
        <w:rPr>
          <w:rFonts w:ascii="Times New Roman" w:eastAsia="SimSun" w:hAnsi="Times New Roman" w:cs="Times New Roman"/>
          <w:sz w:val="20"/>
          <w:szCs w:val="20"/>
          <w:lang w:eastAsia="hr-HR"/>
        </w:rPr>
        <w:t>prim</w:t>
      </w:r>
      <w:proofErr w:type="spellEnd"/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>)</w:t>
      </w:r>
      <w:r w:rsidR="00FA5F33" w:rsidRPr="000228B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FA5F33" w:rsidRPr="003E7B59">
        <w:rPr>
          <w:rFonts w:ascii="Times New Roman" w:eastAsia="SimSun" w:hAnsi="Times New Roman" w:cs="Times New Roman"/>
          <w:sz w:val="24"/>
          <w:szCs w:val="24"/>
          <w:lang w:eastAsia="hr-HR"/>
        </w:rPr>
        <w:t>(kWh/god)</w:t>
      </w:r>
      <w:r w:rsidR="00FA5F3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iznosi</w:t>
      </w:r>
      <w:r w:rsidRPr="00D826C3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____________ u odnosu na stanje prije obnove; </w:t>
      </w:r>
    </w:p>
    <w:p w14:paraId="5FEC01CD" w14:textId="4EABB3B4" w:rsidR="00627276" w:rsidRDefault="00DA325C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Energetski o</w:t>
      </w:r>
      <w:r w:rsidR="00627276">
        <w:rPr>
          <w:rFonts w:ascii="Times New Roman" w:eastAsia="SimSun" w:hAnsi="Times New Roman" w:cs="Times New Roman"/>
          <w:sz w:val="24"/>
          <w:szCs w:val="24"/>
          <w:lang w:eastAsia="hr-HR"/>
        </w:rPr>
        <w:t>bnovljena</w:t>
      </w:r>
      <w:r w:rsidR="00A073EF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predmetna</w:t>
      </w:r>
      <w:r w:rsidR="0062727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zgrada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627276" w:rsidRPr="000D734E">
        <w:rPr>
          <w:rFonts w:ascii="Times New Roman" w:eastAsia="SimSun" w:hAnsi="Times New Roman" w:cs="Times New Roman"/>
          <w:sz w:val="24"/>
          <w:szCs w:val="24"/>
          <w:lang w:eastAsia="hr-HR"/>
        </w:rPr>
        <w:t>nije namijenjena vađenju, skladištenju, transportu ili proizvodnji fosilnih goriva;</w:t>
      </w:r>
    </w:p>
    <w:p w14:paraId="2C19CCF8" w14:textId="6DB0F4C1" w:rsidR="009F786A" w:rsidRPr="000D734E" w:rsidRDefault="0028799D" w:rsidP="00A07CEE">
      <w:pPr>
        <w:pStyle w:val="Odlomakpopisa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Sukladno glavnom projektu energetske obnove predmetne zgrade nije</w:t>
      </w:r>
      <w:r w:rsidRPr="001E6D0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zamijenjen postojeći sustav grijanja niti su </w:t>
      </w:r>
      <w:r w:rsidRPr="001E6D0A">
        <w:rPr>
          <w:rFonts w:ascii="Times New Roman" w:eastAsia="SimSun" w:hAnsi="Times New Roman" w:cs="Times New Roman"/>
          <w:sz w:val="24"/>
          <w:szCs w:val="24"/>
          <w:lang w:eastAsia="hr-HR"/>
        </w:rPr>
        <w:t>ugr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ađeni</w:t>
      </w:r>
      <w:r w:rsidRPr="001E6D0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kotlovi</w:t>
      </w:r>
      <w:r w:rsidRPr="001E6D0A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i sustav grijanja na prirodni plin</w:t>
      </w:r>
      <w:r w:rsidR="00854116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0BFD7FD7" w14:textId="77777777" w:rsidR="009F786A" w:rsidRDefault="009F786A" w:rsidP="00854116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0702EAD" w14:textId="79CD5DB6" w:rsidR="00D84C02" w:rsidRDefault="006967C0" w:rsidP="006B10E2">
      <w:pPr>
        <w:spacing w:after="0" w:line="276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>čime</w:t>
      </w:r>
      <w:r w:rsidR="00A3200C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 osigurava značajni </w:t>
      </w:r>
      <w:r w:rsidR="00A96D25">
        <w:rPr>
          <w:rFonts w:ascii="Times New Roman" w:eastAsia="SimSun" w:hAnsi="Times New Roman" w:cs="Times New Roman"/>
          <w:sz w:val="24"/>
          <w:szCs w:val="24"/>
          <w:lang w:eastAsia="hr-HR"/>
        </w:rPr>
        <w:t>doprinos predmetnom okolišnom cilju</w:t>
      </w:r>
      <w:r w:rsidR="00A07CEE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687D2450" w14:textId="77777777" w:rsidR="00FA5F33" w:rsidRDefault="00FA5F33" w:rsidP="00231FC7">
      <w:pPr>
        <w:spacing w:before="80" w:after="80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54C10F1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II. Prilagođavanje klimatskim promjenama</w:t>
      </w:r>
    </w:p>
    <w:p w14:paraId="34C1D9C8" w14:textId="77777777" w:rsidR="00ED42C4" w:rsidRDefault="00ED42C4" w:rsidP="00ED42C4">
      <w:pPr>
        <w:pStyle w:val="Odlomakpopisa"/>
        <w:spacing w:before="80" w:after="80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3232DEFE" w14:textId="722EA70A" w:rsidR="002467AF" w:rsidRDefault="002467AF" w:rsidP="006B10E2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550393">
        <w:rPr>
          <w:rFonts w:ascii="Times New Roman" w:eastAsia="SimSun" w:hAnsi="Times New Roman" w:cs="Times New Roman"/>
          <w:sz w:val="24"/>
          <w:szCs w:val="24"/>
          <w:lang w:eastAsia="hr-HR"/>
        </w:rPr>
        <w:t>Radovima energetske obnove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="00A714AD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zgrad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poboljša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toplinska ugodnost te se energetskom obnovom 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nije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poveća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o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štetni učinak trenutačne ili očekivane buduće klime na 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>korisnike</w:t>
      </w:r>
      <w:r w:rsidRPr="00AF3D02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</w:p>
    <w:p w14:paraId="64A19043" w14:textId="78891FFA" w:rsidR="002467AF" w:rsidRDefault="002467AF" w:rsidP="002467AF">
      <w:pPr>
        <w:spacing w:before="80" w:after="80"/>
        <w:ind w:left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52839F3" w14:textId="77777777" w:rsidR="002467AF" w:rsidRPr="00FA5F33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A5F33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III. Održiva uporaba i zaštita voda i morskih resursa</w:t>
      </w:r>
    </w:p>
    <w:p w14:paraId="1343F06E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6B81FAE" w14:textId="5C3AC0B3" w:rsidR="000904E2" w:rsidRPr="006B10E2" w:rsidRDefault="000904E2" w:rsidP="006B10E2">
      <w:pPr>
        <w:spacing w:before="80"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6B10E2">
        <w:rPr>
          <w:rFonts w:ascii="Times New Roman" w:hAnsi="Times New Roman"/>
          <w:sz w:val="24"/>
          <w:szCs w:val="24"/>
        </w:rPr>
        <w:t xml:space="preserve">Predmet energetske obnove </w:t>
      </w:r>
      <w:r w:rsidR="00C545B4" w:rsidRPr="006B10E2">
        <w:rPr>
          <w:rFonts w:ascii="Times New Roman" w:hAnsi="Times New Roman"/>
          <w:sz w:val="24"/>
          <w:szCs w:val="24"/>
        </w:rPr>
        <w:t>je</w:t>
      </w:r>
      <w:r w:rsidRPr="006B10E2">
        <w:rPr>
          <w:rFonts w:ascii="Times New Roman" w:hAnsi="Times New Roman"/>
          <w:sz w:val="24"/>
          <w:szCs w:val="24"/>
        </w:rPr>
        <w:t xml:space="preserve"> postojeć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zgrad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="00D1798E">
        <w:rPr>
          <w:rFonts w:ascii="Times New Roman" w:hAnsi="Times New Roman"/>
          <w:sz w:val="24"/>
          <w:szCs w:val="24"/>
        </w:rPr>
        <w:t xml:space="preserve"> </w:t>
      </w:r>
      <w:r w:rsidRPr="006B10E2">
        <w:rPr>
          <w:rFonts w:ascii="Times New Roman" w:hAnsi="Times New Roman"/>
          <w:sz w:val="24"/>
          <w:szCs w:val="24"/>
        </w:rPr>
        <w:t>priključen</w:t>
      </w:r>
      <w:r w:rsidR="00C545B4" w:rsidRPr="006B10E2">
        <w:rPr>
          <w:rFonts w:ascii="Times New Roman" w:hAnsi="Times New Roman"/>
          <w:sz w:val="24"/>
          <w:szCs w:val="24"/>
        </w:rPr>
        <w:t>a</w:t>
      </w:r>
      <w:r w:rsidRPr="006B10E2">
        <w:rPr>
          <w:rFonts w:ascii="Times New Roman" w:hAnsi="Times New Roman"/>
          <w:sz w:val="24"/>
          <w:szCs w:val="24"/>
        </w:rPr>
        <w:t xml:space="preserve"> na komunalnu infrastrukturu vodovoda i odvodnje otpadnih voda. U okviru ovog Poziva ne sufinancira se ugradnja uređaja za vodu. Energetska obnova </w:t>
      </w:r>
      <w:r w:rsidR="00A714AD">
        <w:rPr>
          <w:rFonts w:ascii="Times New Roman" w:hAnsi="Times New Roman"/>
          <w:sz w:val="24"/>
          <w:szCs w:val="24"/>
        </w:rPr>
        <w:t xml:space="preserve">predmetne </w:t>
      </w:r>
      <w:r w:rsidRPr="006B10E2">
        <w:rPr>
          <w:rFonts w:ascii="Times New Roman" w:hAnsi="Times New Roman"/>
          <w:sz w:val="24"/>
          <w:szCs w:val="24"/>
        </w:rPr>
        <w:t>zgrad</w:t>
      </w:r>
      <w:r w:rsidR="00A714AD">
        <w:rPr>
          <w:rFonts w:ascii="Times New Roman" w:hAnsi="Times New Roman"/>
          <w:sz w:val="24"/>
          <w:szCs w:val="24"/>
        </w:rPr>
        <w:t>e</w:t>
      </w:r>
      <w:r w:rsidR="00D1798E">
        <w:rPr>
          <w:rFonts w:ascii="Times New Roman" w:hAnsi="Times New Roman"/>
          <w:sz w:val="24"/>
          <w:szCs w:val="24"/>
        </w:rPr>
        <w:t xml:space="preserve"> </w:t>
      </w:r>
      <w:r w:rsidRPr="006B10E2">
        <w:rPr>
          <w:rFonts w:ascii="Times New Roman" w:hAnsi="Times New Roman"/>
          <w:sz w:val="24"/>
          <w:szCs w:val="24"/>
        </w:rPr>
        <w:t xml:space="preserve">ne odnosi se i nije štetna za obalni </w:t>
      </w:r>
      <w:r w:rsidRPr="006B10E2">
        <w:rPr>
          <w:rFonts w:ascii="Times New Roman" w:hAnsi="Times New Roman"/>
          <w:sz w:val="24"/>
          <w:szCs w:val="24"/>
        </w:rPr>
        <w:lastRenderedPageBreak/>
        <w:t>i morski okoliš, niti za vodna tijela (uključujući površinske i podzemne vode), odnosno ne nanosi se bitna šteta predmetnom okolišnom cilju.</w:t>
      </w:r>
      <w:r w:rsidR="00D1798E">
        <w:rPr>
          <w:rFonts w:ascii="Times New Roman" w:hAnsi="Times New Roman"/>
          <w:sz w:val="24"/>
          <w:szCs w:val="24"/>
        </w:rPr>
        <w:t xml:space="preserve">  </w:t>
      </w:r>
    </w:p>
    <w:p w14:paraId="0E4631AB" w14:textId="77777777" w:rsidR="002467AF" w:rsidRPr="000448DF" w:rsidRDefault="002467AF" w:rsidP="002467AF">
      <w:pPr>
        <w:spacing w:before="80" w:after="80"/>
        <w:ind w:left="425"/>
        <w:jc w:val="both"/>
        <w:rPr>
          <w:rFonts w:ascii="Times New Roman" w:hAnsi="Times New Roman"/>
          <w:sz w:val="24"/>
          <w:szCs w:val="24"/>
        </w:rPr>
      </w:pPr>
    </w:p>
    <w:p w14:paraId="35EC2B63" w14:textId="77777777" w:rsidR="002467AF" w:rsidRPr="00F10527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F10527">
        <w:rPr>
          <w:rFonts w:ascii="Times New Roman" w:eastAsiaTheme="minorHAnsi" w:hAnsi="Times New Roman"/>
          <w:b/>
          <w:bCs/>
          <w:sz w:val="24"/>
          <w:szCs w:val="24"/>
        </w:rPr>
        <w:t>IV. Kružno gospodarstvo, uključujući prevenciju</w:t>
      </w:r>
      <w:r w:rsidRPr="00F10527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 otpada i recikliranje</w:t>
      </w:r>
    </w:p>
    <w:p w14:paraId="40494CA2" w14:textId="77777777" w:rsidR="002467AF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24983C9" w14:textId="69723721" w:rsidR="002467AF" w:rsidRPr="00F10527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Radovima 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e</w:t>
      </w:r>
      <w:r w:rsidR="007109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zgrade</w:t>
      </w:r>
      <w:r w:rsidR="00D1798E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ogranič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eno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stvaranje otpada u procesima koji se odnose na izgradnju i rušenje u skladu s EU Protokolom o gospodarenju otpadom od gradnje i rušenja i uz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ete 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 obzir najbolje dostupne tehnike i korištenje selektivnog rušenja kako bi se omogućilo uklanjanje i sigurno rukovanje opasni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h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tvari i olakša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la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ponovn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upotreb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 visokokvalitetn</w:t>
      </w:r>
      <w:r w:rsidR="00314581"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reciklaž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selektivnim uklanjanjem materijala, koristeći dostupne sustave za sortiranje građevinskog otpada i otpada od rušenja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19519FBF" w14:textId="61AFAB7D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Tehnikama izgradnje podrža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na 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kružnost, pozivajući se na ISO 20887 ili drugi standard za procjenu rastavljivosti ili prilagodljivosti </w:t>
      </w:r>
      <w:r w:rsidR="007109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te 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je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demonstrir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ana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učinkovitost u pogledu resursa, prilagodljivost, fleksibilnost i rastavljivost kako bi se omogućila ponovna upotreba i recikliranje</w:t>
      </w:r>
      <w:r w:rsidR="00F559C1"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516FB29" w14:textId="77777777" w:rsidR="009541E6" w:rsidRPr="009541E6" w:rsidRDefault="009541E6" w:rsidP="009541E6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9541E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Sukladno glavnom projektu energetske obnove zgrade i Zakonu o gradnji (NN 153/13, 20/17, 39/19, 125/19) izvođač je gospodario građevnim otpadom nastalim tijekom građenja na gradilištu te je </w:t>
      </w:r>
      <w:proofErr w:type="spellStart"/>
      <w:r w:rsidRPr="009541E6">
        <w:rPr>
          <w:rFonts w:ascii="Times New Roman" w:eastAsia="SimSun" w:hAnsi="Times New Roman" w:cs="Times New Roman"/>
          <w:sz w:val="24"/>
          <w:szCs w:val="24"/>
          <w:lang w:eastAsia="hr-HR"/>
        </w:rPr>
        <w:t>oporabio</w:t>
      </w:r>
      <w:proofErr w:type="spellEnd"/>
      <w:r w:rsidRPr="009541E6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i/ili zbrinuo građevni otpad nastao tijekom građenja na gradilištu prema propisima koji uređuju gospodarenje otpadom (Zakon o gospodarenju otpadom - NN 84/21), Pravilnik o građevnom otpadu i otpadu koji sadrži azbest - NN 69/16). Izvođač nije opasni građevni otpad odbacio u miješani komunalni otpad, ni miješao s drugom vrstom otpada ili tvarima uključujući i građevne proizvode ili materijale koje nemaju status otpada, osim na način određen dozvolom za gospodarenje otpadom.</w:t>
      </w:r>
    </w:p>
    <w:p w14:paraId="52B8A8E1" w14:textId="77777777" w:rsidR="001F2DFA" w:rsidRPr="00C42E08" w:rsidRDefault="001F2DFA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1879D6D" w14:textId="77777777" w:rsidR="002467AF" w:rsidRPr="00BE3C16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BE3C16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V. Prevencija onečišćenja i kontrola zraka, vode ili tla</w:t>
      </w:r>
    </w:p>
    <w:p w14:paraId="2AAF55F6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3817F68" w14:textId="7B5342DC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Materijali korišteni u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energetskoj obnovi </w:t>
      </w:r>
      <w:r w:rsidR="007109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72099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n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isu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sadrž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>avali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azbest niti tvari koje izazivaju veliku zabrinutost, kako je utvrđeno na temelju popisa tvari za koje je potrebno odobrenje iz Priloga XIV. Uredbi (EZ) br. 1907/2006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3A0185BC" w14:textId="3F4A4A2E" w:rsidR="002467AF" w:rsidRDefault="002467AF" w:rsidP="006B10E2">
      <w:pPr>
        <w:pStyle w:val="Odlomakpopisa"/>
        <w:numPr>
          <w:ilvl w:val="0"/>
          <w:numId w:val="4"/>
        </w:numPr>
        <w:spacing w:before="80" w:after="80"/>
        <w:ind w:left="426" w:hanging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Građevinski dijelovi i materijali korišteni u </w:t>
      </w:r>
      <w:r w:rsidR="007109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predmetnoj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zgradi koji mogu doći u kontakt s</w:t>
      </w:r>
      <w:r w:rsidR="007661E1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korisnicima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emitira</w:t>
      </w:r>
      <w:r w:rsidR="00037D6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li su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manje od 0,06 mg formaldehida po m</w:t>
      </w:r>
      <w:r w:rsidRPr="00382226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 i manje od 0,001 mg kategorija 1A i 1B kancerogeni hlapljivi organski spojevi po m</w:t>
      </w:r>
      <w:r w:rsidRPr="00382226">
        <w:rPr>
          <w:rFonts w:ascii="Times New Roman" w:eastAsia="SimSun" w:hAnsi="Times New Roman" w:cs="Times New Roman"/>
          <w:sz w:val="24"/>
          <w:szCs w:val="24"/>
          <w:vertAlign w:val="superscript"/>
          <w:lang w:eastAsia="hr-HR"/>
        </w:rPr>
        <w:t>3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materijala ili komponente, nakon ispitivanja u skladu s CEN / TS 16516 i ISO 16000-3 ili drugim usporedivim standardiziranim uvjetima ispitivanja i metodom određivanja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;</w:t>
      </w:r>
    </w:p>
    <w:p w14:paraId="677445AD" w14:textId="67170DEA" w:rsidR="002467AF" w:rsidRDefault="002467AF" w:rsidP="00172147">
      <w:pPr>
        <w:pStyle w:val="Odlomakpopisa"/>
        <w:numPr>
          <w:ilvl w:val="0"/>
          <w:numId w:val="4"/>
        </w:numPr>
        <w:spacing w:after="0"/>
        <w:ind w:left="425" w:hanging="42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Poduzete su mjere za smanjenje emisije buke, prašine i onečišćujućih tvari tijekom građevinskih radova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na energetskoj obnovi </w:t>
      </w:r>
      <w:r w:rsidR="007109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predmetne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, sukladno Zakonu o gradnji članku 133. </w:t>
      </w:r>
      <w:r w:rsidRPr="006B4D2F">
        <w:rPr>
          <w:rFonts w:ascii="Times New Roman" w:eastAsia="SimSun" w:hAnsi="Times New Roman" w:cs="Times New Roman"/>
          <w:i/>
          <w:iCs/>
          <w:sz w:val="24"/>
          <w:szCs w:val="24"/>
          <w:lang w:eastAsia="hr-HR"/>
        </w:rPr>
        <w:t>Uređenje gradilišta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koji zahtijeva da se na gradilištu predvide i provode mjere zaštite na radu te ostale mjere za zaštitu života i zdravlja ljudi u skladu s posebnim propisima, te kojima se onečišćenje zraka, tla i podzemnih voda te buka svodi na najmanju mjeru. Tako su se prilikom 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energetske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obnove</w:t>
      </w:r>
      <w:r w:rsidR="007109F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predmetne</w:t>
      </w:r>
      <w:r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>zgrade</w:t>
      </w:r>
      <w:r w:rsidR="0072099B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radovi izvodili samo u dnevnom razdoblju, svi rastresiti materijali bili su sklonjeni (prekrivanjem ili po potrebi vlaženjem) kako bi se spriječilo rasipanje tijekom kiše i vjetra, a sva uklanjanja i demontaže </w:t>
      </w:r>
      <w:r w:rsidRPr="00065100">
        <w:rPr>
          <w:rFonts w:ascii="Times New Roman" w:eastAsia="SimSun" w:hAnsi="Times New Roman" w:cs="Times New Roman"/>
          <w:sz w:val="24"/>
          <w:szCs w:val="24"/>
          <w:lang w:eastAsia="hr-HR"/>
        </w:rPr>
        <w:lastRenderedPageBreak/>
        <w:t>građevnih elemenata i materijala vršila se tehnikama koje sprečavaju širenje prašine i štetnih tvari na susjedne površine, te se kada je bilo potrebno koristila zaštitna ograda</w:t>
      </w:r>
      <w:r w:rsidR="001149FD">
        <w:rPr>
          <w:rFonts w:ascii="Times New Roman" w:eastAsia="SimSun" w:hAnsi="Times New Roman" w:cs="Times New Roman"/>
          <w:sz w:val="24"/>
          <w:szCs w:val="24"/>
          <w:lang w:eastAsia="hr-HR"/>
        </w:rPr>
        <w:t>.</w:t>
      </w:r>
    </w:p>
    <w:p w14:paraId="72A1E984" w14:textId="77777777" w:rsidR="002467AF" w:rsidRPr="00172147" w:rsidRDefault="002467AF" w:rsidP="00172147">
      <w:pPr>
        <w:pStyle w:val="Odlomakpopisa"/>
        <w:spacing w:before="80" w:after="80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886DD4" w14:textId="77777777" w:rsidR="002467AF" w:rsidRPr="00EC7C6F" w:rsidRDefault="002467AF" w:rsidP="002467AF">
      <w:pPr>
        <w:pStyle w:val="Odlomakpopisa"/>
        <w:numPr>
          <w:ilvl w:val="0"/>
          <w:numId w:val="2"/>
        </w:numPr>
        <w:spacing w:before="80" w:after="8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EC7C6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>VI. Zaštita i obnova biološke raznolikosti i ekosustava</w:t>
      </w:r>
    </w:p>
    <w:p w14:paraId="34EA480A" w14:textId="77777777" w:rsidR="002467AF" w:rsidRPr="008A4D86" w:rsidRDefault="002467AF" w:rsidP="002467AF">
      <w:pPr>
        <w:pStyle w:val="Odlomakpopisa"/>
        <w:spacing w:before="80" w:after="80"/>
        <w:ind w:left="1145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48ABA8DB" w14:textId="14785FC8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hAnsi="Times New Roman"/>
          <w:noProof/>
          <w:sz w:val="24"/>
          <w:szCs w:val="24"/>
        </w:rPr>
      </w:pPr>
      <w:r w:rsidRPr="006B10E2">
        <w:rPr>
          <w:rFonts w:ascii="Times New Roman" w:hAnsi="Times New Roman"/>
          <w:noProof/>
          <w:sz w:val="24"/>
          <w:szCs w:val="24"/>
        </w:rPr>
        <w:t>Predmet energetske obnove je postojeća zgrada</w:t>
      </w:r>
      <w:r w:rsidR="0072099B">
        <w:rPr>
          <w:rFonts w:ascii="Times New Roman" w:hAnsi="Times New Roman"/>
          <w:noProof/>
          <w:sz w:val="24"/>
          <w:szCs w:val="24"/>
        </w:rPr>
        <w:t xml:space="preserve"> </w:t>
      </w:r>
      <w:r w:rsidRPr="006B10E2">
        <w:rPr>
          <w:rFonts w:ascii="Times New Roman" w:hAnsi="Times New Roman"/>
          <w:noProof/>
          <w:sz w:val="24"/>
          <w:szCs w:val="24"/>
        </w:rPr>
        <w:t>i to u izgrađenom području. Stoga se projektnim prijedlogom ne nanosi bitna šteta predmetnom okolišnom cilju.</w:t>
      </w:r>
    </w:p>
    <w:p w14:paraId="7C79C30E" w14:textId="42FDB4F7" w:rsidR="007D64DE" w:rsidRPr="006B10E2" w:rsidRDefault="007D64DE" w:rsidP="007D64DE">
      <w:pPr>
        <w:spacing w:before="80" w:after="80" w:line="276" w:lineRule="auto"/>
        <w:ind w:left="426" w:hanging="1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6B10E2">
        <w:rPr>
          <w:rFonts w:ascii="Times New Roman" w:hAnsi="Times New Roman"/>
          <w:noProof/>
          <w:sz w:val="24"/>
          <w:szCs w:val="24"/>
        </w:rPr>
        <w:t>Također,</w:t>
      </w:r>
      <w:r w:rsidR="007109F0">
        <w:rPr>
          <w:rFonts w:ascii="Times New Roman" w:hAnsi="Times New Roman"/>
          <w:noProof/>
          <w:sz w:val="24"/>
          <w:szCs w:val="24"/>
        </w:rPr>
        <w:t xml:space="preserve"> predmetna</w:t>
      </w:r>
      <w:r w:rsidRPr="006B10E2">
        <w:rPr>
          <w:rFonts w:ascii="Times New Roman" w:hAnsi="Times New Roman"/>
          <w:noProof/>
          <w:sz w:val="24"/>
          <w:szCs w:val="24"/>
        </w:rPr>
        <w:t xml:space="preserve"> zgrada ne nalazi se u ili u blizini područja osjetljivih na biološku raznolikost (uključujući mrežu zaštićenih područja Natura 2000, područja svjetske baštine UNESCO-a i ključna područja biološke raznolikosti, kao i druga zaštićena područja), stoga aktivnosti energetske obnove </w:t>
      </w:r>
      <w:r w:rsidR="007109F0">
        <w:rPr>
          <w:rFonts w:ascii="Times New Roman" w:hAnsi="Times New Roman"/>
          <w:noProof/>
          <w:sz w:val="24"/>
          <w:szCs w:val="24"/>
        </w:rPr>
        <w:t xml:space="preserve">predmetne </w:t>
      </w:r>
      <w:r w:rsidRPr="006B10E2">
        <w:rPr>
          <w:rFonts w:ascii="Times New Roman" w:hAnsi="Times New Roman"/>
          <w:noProof/>
          <w:sz w:val="24"/>
          <w:szCs w:val="24"/>
        </w:rPr>
        <w:t>zgrad</w:t>
      </w:r>
      <w:r w:rsidR="007109F0">
        <w:rPr>
          <w:rFonts w:ascii="Times New Roman" w:hAnsi="Times New Roman"/>
          <w:noProof/>
          <w:sz w:val="24"/>
          <w:szCs w:val="24"/>
        </w:rPr>
        <w:t>e</w:t>
      </w:r>
      <w:r w:rsidR="0084394A">
        <w:rPr>
          <w:rFonts w:ascii="Times New Roman" w:hAnsi="Times New Roman"/>
          <w:noProof/>
          <w:sz w:val="24"/>
          <w:szCs w:val="24"/>
        </w:rPr>
        <w:t xml:space="preserve"> </w:t>
      </w:r>
      <w:r w:rsidRPr="006B10E2">
        <w:rPr>
          <w:rFonts w:ascii="Times New Roman" w:hAnsi="Times New Roman"/>
          <w:noProof/>
          <w:sz w:val="24"/>
          <w:szCs w:val="24"/>
        </w:rPr>
        <w:t>ima</w:t>
      </w:r>
      <w:r w:rsidR="00F45EA1">
        <w:rPr>
          <w:rFonts w:ascii="Times New Roman" w:hAnsi="Times New Roman"/>
          <w:noProof/>
          <w:sz w:val="24"/>
          <w:szCs w:val="24"/>
        </w:rPr>
        <w:t>ju</w:t>
      </w:r>
      <w:r w:rsidRPr="006B10E2">
        <w:rPr>
          <w:rFonts w:ascii="Times New Roman" w:hAnsi="Times New Roman"/>
          <w:noProof/>
          <w:sz w:val="24"/>
          <w:szCs w:val="24"/>
        </w:rPr>
        <w:t xml:space="preserve"> beznačajno predvidljivi utjecaj.</w:t>
      </w:r>
    </w:p>
    <w:p w14:paraId="189ABD32" w14:textId="36CFC480" w:rsidR="002467AF" w:rsidRDefault="002467AF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BB225A2" w14:textId="77777777" w:rsidR="00EE4328" w:rsidRPr="00C42E08" w:rsidRDefault="00EE4328" w:rsidP="002467AF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1BE9B856" w14:textId="3B562CB1" w:rsidR="00EC5FF1" w:rsidRPr="00497315" w:rsidRDefault="002467AF" w:rsidP="00497315">
      <w:pPr>
        <w:spacing w:before="80" w:after="8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C42E08">
        <w:rPr>
          <w:rFonts w:ascii="Times New Roman" w:eastAsia="SimSun" w:hAnsi="Times New Roman" w:cs="Times New Roman"/>
          <w:sz w:val="24"/>
          <w:szCs w:val="24"/>
          <w:lang w:eastAsia="hr-HR"/>
        </w:rPr>
        <w:t>Potvrđujem da su navedeni podaci u ovoj Izjavi istiniti te istu ovjeravam pečatom i svojim vlastoručnim potpisom.</w:t>
      </w:r>
    </w:p>
    <w:p w14:paraId="01F6F927" w14:textId="77777777" w:rsidR="00EC5FF1" w:rsidRDefault="00EC5FF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FE0B8" w14:textId="7051820C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C5F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01CC923E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30C20" w14:textId="707F15B6" w:rsidR="00880E31" w:rsidRDefault="00ED76F2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Glavni nadzorni inženjer</w:t>
      </w:r>
      <w:r w:rsidR="00705288">
        <w:rPr>
          <w:rFonts w:ascii="Times New Roman" w:eastAsia="Times New Roman" w:hAnsi="Times New Roman" w:cs="Times New Roman"/>
          <w:sz w:val="24"/>
          <w:szCs w:val="24"/>
        </w:rPr>
        <w:t>/nadzorni inženjer</w:t>
      </w:r>
      <w:r w:rsidR="00880E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C4E98F" w14:textId="06777355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1F2D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naziv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3E40DF27" w14:textId="77777777" w:rsidR="00880E3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465160" w14:textId="77777777" w:rsidR="00880E31" w:rsidRDefault="00880E31" w:rsidP="00880E31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7B882107" w14:textId="77777777" w:rsidR="00EC5FF1" w:rsidRDefault="00880E31" w:rsidP="00880E3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126C615" w14:textId="1ED73CCA" w:rsidR="00F526AB" w:rsidRPr="00497315" w:rsidRDefault="00880E31" w:rsidP="004973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sectPr w:rsidR="00F526AB" w:rsidRPr="00497315" w:rsidSect="00EE4328">
      <w:footerReference w:type="default" r:id="rId13"/>
      <w:headerReference w:type="first" r:id="rId14"/>
      <w:footerReference w:type="first" r:id="rId15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CDE2" w14:textId="77777777" w:rsidR="004D1DFA" w:rsidRDefault="004D1DFA" w:rsidP="00C30036">
      <w:pPr>
        <w:spacing w:after="0" w:line="240" w:lineRule="auto"/>
      </w:pPr>
      <w:r>
        <w:separator/>
      </w:r>
    </w:p>
  </w:endnote>
  <w:endnote w:type="continuationSeparator" w:id="0">
    <w:p w14:paraId="0C9616B1" w14:textId="77777777" w:rsidR="004D1DFA" w:rsidRDefault="004D1DFA" w:rsidP="00C30036">
      <w:pPr>
        <w:spacing w:after="0" w:line="240" w:lineRule="auto"/>
      </w:pPr>
      <w:r>
        <w:continuationSeparator/>
      </w:r>
    </w:p>
  </w:endnote>
  <w:endnote w:type="continuationNotice" w:id="1">
    <w:p w14:paraId="646025B0" w14:textId="77777777" w:rsidR="004D1DFA" w:rsidRDefault="004D1D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304507590"/>
      <w:docPartObj>
        <w:docPartGallery w:val="Page Numbers (Bottom of Page)"/>
        <w:docPartUnique/>
      </w:docPartObj>
    </w:sdtPr>
    <w:sdtEndPr/>
    <w:sdtContent>
      <w:p w14:paraId="4E98B918" w14:textId="4B420CEC" w:rsidR="00705288" w:rsidRPr="00705288" w:rsidRDefault="00705288">
        <w:pPr>
          <w:pStyle w:val="Podnoje"/>
          <w:jc w:val="right"/>
          <w:rPr>
            <w:rFonts w:ascii="Times New Roman" w:hAnsi="Times New Roman" w:cs="Times New Roman"/>
          </w:rPr>
        </w:pPr>
        <w:r w:rsidRPr="00705288">
          <w:rPr>
            <w:rFonts w:ascii="Times New Roman" w:hAnsi="Times New Roman" w:cs="Times New Roman"/>
          </w:rPr>
          <w:fldChar w:fldCharType="begin"/>
        </w:r>
        <w:r w:rsidRPr="00705288">
          <w:rPr>
            <w:rFonts w:ascii="Times New Roman" w:hAnsi="Times New Roman" w:cs="Times New Roman"/>
          </w:rPr>
          <w:instrText>PAGE   \* MERGEFORMAT</w:instrText>
        </w:r>
        <w:r w:rsidRPr="0070528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05288">
          <w:rPr>
            <w:rFonts w:ascii="Times New Roman" w:hAnsi="Times New Roman" w:cs="Times New Roman"/>
          </w:rPr>
          <w:fldChar w:fldCharType="end"/>
        </w:r>
      </w:p>
    </w:sdtContent>
  </w:sdt>
  <w:p w14:paraId="29572279" w14:textId="77777777" w:rsidR="00EE4328" w:rsidRPr="00705288" w:rsidRDefault="00EE4328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14C1" w14:textId="5FAEFC84" w:rsidR="0037611E" w:rsidRPr="0037611E" w:rsidRDefault="0037611E">
    <w:pPr>
      <w:pStyle w:val="Podnoje"/>
      <w:jc w:val="right"/>
      <w:rPr>
        <w:rFonts w:ascii="Times New Roman" w:hAnsi="Times New Roman" w:cs="Times New Roman"/>
      </w:rPr>
    </w:pPr>
  </w:p>
  <w:p w14:paraId="3BE8E4F9" w14:textId="77777777" w:rsidR="0037611E" w:rsidRDefault="003761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A526" w14:textId="77777777" w:rsidR="004D1DFA" w:rsidRDefault="004D1DFA" w:rsidP="00C30036">
      <w:pPr>
        <w:spacing w:after="0" w:line="240" w:lineRule="auto"/>
      </w:pPr>
      <w:r>
        <w:separator/>
      </w:r>
    </w:p>
  </w:footnote>
  <w:footnote w:type="continuationSeparator" w:id="0">
    <w:p w14:paraId="1311574D" w14:textId="77777777" w:rsidR="004D1DFA" w:rsidRDefault="004D1DFA" w:rsidP="00C30036">
      <w:pPr>
        <w:spacing w:after="0" w:line="240" w:lineRule="auto"/>
      </w:pPr>
      <w:r>
        <w:continuationSeparator/>
      </w:r>
    </w:p>
  </w:footnote>
  <w:footnote w:type="continuationNotice" w:id="1">
    <w:p w14:paraId="3C98B104" w14:textId="77777777" w:rsidR="004D1DFA" w:rsidRDefault="004D1D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D770" w14:textId="7881B23C" w:rsidR="007E340B" w:rsidRPr="006C5BF1" w:rsidRDefault="007E340B" w:rsidP="007E340B">
    <w:pPr>
      <w:spacing w:after="0" w:line="276" w:lineRule="auto"/>
      <w:rPr>
        <w:rFonts w:ascii="Times New Roman" w:eastAsiaTheme="majorEastAsia" w:hAnsi="Times New Roman" w:cs="Times New Roman"/>
        <w:b/>
        <w:bCs/>
        <w:noProof/>
        <w:sz w:val="24"/>
        <w:szCs w:val="24"/>
      </w:rPr>
    </w:pP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Prilog Završno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m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izvješć</w:t>
    </w:r>
    <w:r w:rsidR="0013194B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>u</w:t>
    </w:r>
    <w:r w:rsidRPr="00AA15BD">
      <w:rPr>
        <w:rFonts w:ascii="Times New Roman" w:eastAsiaTheme="majorEastAsia" w:hAnsi="Times New Roman" w:cs="Times New Roman"/>
        <w:b/>
        <w:bCs/>
        <w:i/>
        <w:iCs/>
        <w:noProof/>
        <w:sz w:val="24"/>
        <w:szCs w:val="24"/>
      </w:rPr>
      <w:t xml:space="preserve"> nadzornog inženjera</w:t>
    </w:r>
  </w:p>
  <w:p w14:paraId="4D0D8359" w14:textId="77777777" w:rsidR="007E340B" w:rsidRDefault="007E34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C0D3A"/>
    <w:multiLevelType w:val="hybridMultilevel"/>
    <w:tmpl w:val="5010C594"/>
    <w:lvl w:ilvl="0" w:tplc="041A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59C6F9F"/>
    <w:multiLevelType w:val="hybridMultilevel"/>
    <w:tmpl w:val="DB34D2E0"/>
    <w:lvl w:ilvl="0" w:tplc="041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2C667C8"/>
    <w:multiLevelType w:val="hybridMultilevel"/>
    <w:tmpl w:val="7A30F84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101D9"/>
    <w:rsid w:val="00010912"/>
    <w:rsid w:val="000116A9"/>
    <w:rsid w:val="000258AB"/>
    <w:rsid w:val="000278AF"/>
    <w:rsid w:val="0003146C"/>
    <w:rsid w:val="00036148"/>
    <w:rsid w:val="00037D68"/>
    <w:rsid w:val="000445D4"/>
    <w:rsid w:val="0008026C"/>
    <w:rsid w:val="00087BAE"/>
    <w:rsid w:val="000904E2"/>
    <w:rsid w:val="000C1C5D"/>
    <w:rsid w:val="000D60DC"/>
    <w:rsid w:val="000E3980"/>
    <w:rsid w:val="000F417D"/>
    <w:rsid w:val="000F76DF"/>
    <w:rsid w:val="000F77EE"/>
    <w:rsid w:val="001078FC"/>
    <w:rsid w:val="001149FD"/>
    <w:rsid w:val="001155FF"/>
    <w:rsid w:val="0013194B"/>
    <w:rsid w:val="001426BA"/>
    <w:rsid w:val="001443AA"/>
    <w:rsid w:val="0016031C"/>
    <w:rsid w:val="00171E27"/>
    <w:rsid w:val="00172147"/>
    <w:rsid w:val="00185380"/>
    <w:rsid w:val="001B23F7"/>
    <w:rsid w:val="001C2B99"/>
    <w:rsid w:val="001D1C3E"/>
    <w:rsid w:val="001E60F2"/>
    <w:rsid w:val="001F2DFA"/>
    <w:rsid w:val="001F6041"/>
    <w:rsid w:val="002000B7"/>
    <w:rsid w:val="002028E3"/>
    <w:rsid w:val="00231FC7"/>
    <w:rsid w:val="0023671C"/>
    <w:rsid w:val="002467AF"/>
    <w:rsid w:val="00262523"/>
    <w:rsid w:val="00270DAB"/>
    <w:rsid w:val="002729BD"/>
    <w:rsid w:val="002857FC"/>
    <w:rsid w:val="00285E46"/>
    <w:rsid w:val="0028799D"/>
    <w:rsid w:val="002B0F8D"/>
    <w:rsid w:val="002B19B6"/>
    <w:rsid w:val="002D312A"/>
    <w:rsid w:val="002F06F3"/>
    <w:rsid w:val="002F4B0B"/>
    <w:rsid w:val="00314581"/>
    <w:rsid w:val="0037611E"/>
    <w:rsid w:val="00382226"/>
    <w:rsid w:val="00384B60"/>
    <w:rsid w:val="003911DB"/>
    <w:rsid w:val="003A7641"/>
    <w:rsid w:val="003B4C96"/>
    <w:rsid w:val="003D4A80"/>
    <w:rsid w:val="003F2A56"/>
    <w:rsid w:val="00400F7C"/>
    <w:rsid w:val="00407541"/>
    <w:rsid w:val="00420A9C"/>
    <w:rsid w:val="00427E1E"/>
    <w:rsid w:val="00430E35"/>
    <w:rsid w:val="00431149"/>
    <w:rsid w:val="00440CF0"/>
    <w:rsid w:val="00441138"/>
    <w:rsid w:val="004448B5"/>
    <w:rsid w:val="0044741A"/>
    <w:rsid w:val="00451F20"/>
    <w:rsid w:val="00476EBA"/>
    <w:rsid w:val="00480687"/>
    <w:rsid w:val="004857D9"/>
    <w:rsid w:val="00487C07"/>
    <w:rsid w:val="00490152"/>
    <w:rsid w:val="00496BF3"/>
    <w:rsid w:val="00497315"/>
    <w:rsid w:val="00497FB7"/>
    <w:rsid w:val="004A1D29"/>
    <w:rsid w:val="004C0BF3"/>
    <w:rsid w:val="004D1DFA"/>
    <w:rsid w:val="004F65CC"/>
    <w:rsid w:val="00501218"/>
    <w:rsid w:val="00502D11"/>
    <w:rsid w:val="00521CBB"/>
    <w:rsid w:val="005273B2"/>
    <w:rsid w:val="00532360"/>
    <w:rsid w:val="00540420"/>
    <w:rsid w:val="00545198"/>
    <w:rsid w:val="0056156E"/>
    <w:rsid w:val="0057003E"/>
    <w:rsid w:val="00576BA3"/>
    <w:rsid w:val="00585A09"/>
    <w:rsid w:val="005907E3"/>
    <w:rsid w:val="00593C3F"/>
    <w:rsid w:val="005D00CE"/>
    <w:rsid w:val="005D0169"/>
    <w:rsid w:val="005D4025"/>
    <w:rsid w:val="005E768D"/>
    <w:rsid w:val="005F0FF0"/>
    <w:rsid w:val="006141A7"/>
    <w:rsid w:val="006236F1"/>
    <w:rsid w:val="00627276"/>
    <w:rsid w:val="00646A47"/>
    <w:rsid w:val="00654751"/>
    <w:rsid w:val="006555D4"/>
    <w:rsid w:val="006609A7"/>
    <w:rsid w:val="00687F7C"/>
    <w:rsid w:val="006967C0"/>
    <w:rsid w:val="006A2AD3"/>
    <w:rsid w:val="006A7F1A"/>
    <w:rsid w:val="006B10E2"/>
    <w:rsid w:val="006B3115"/>
    <w:rsid w:val="006B6F4F"/>
    <w:rsid w:val="006C5BF1"/>
    <w:rsid w:val="006C70CF"/>
    <w:rsid w:val="006D376A"/>
    <w:rsid w:val="00702D94"/>
    <w:rsid w:val="00705288"/>
    <w:rsid w:val="007109F0"/>
    <w:rsid w:val="0072099B"/>
    <w:rsid w:val="00720D45"/>
    <w:rsid w:val="00734A9E"/>
    <w:rsid w:val="00743676"/>
    <w:rsid w:val="0075131C"/>
    <w:rsid w:val="00757407"/>
    <w:rsid w:val="007661E1"/>
    <w:rsid w:val="0078131C"/>
    <w:rsid w:val="00797890"/>
    <w:rsid w:val="007A219B"/>
    <w:rsid w:val="007A50A4"/>
    <w:rsid w:val="007B7403"/>
    <w:rsid w:val="007C1AE6"/>
    <w:rsid w:val="007C3148"/>
    <w:rsid w:val="007D64DE"/>
    <w:rsid w:val="007D7A4B"/>
    <w:rsid w:val="007E340B"/>
    <w:rsid w:val="007E3C1D"/>
    <w:rsid w:val="007E7FB8"/>
    <w:rsid w:val="00800724"/>
    <w:rsid w:val="00813ACE"/>
    <w:rsid w:val="0081435C"/>
    <w:rsid w:val="00821611"/>
    <w:rsid w:val="008267A0"/>
    <w:rsid w:val="008327C5"/>
    <w:rsid w:val="0084394A"/>
    <w:rsid w:val="00847D4E"/>
    <w:rsid w:val="00854116"/>
    <w:rsid w:val="0085621E"/>
    <w:rsid w:val="00864757"/>
    <w:rsid w:val="0087672E"/>
    <w:rsid w:val="00880E31"/>
    <w:rsid w:val="00893AA6"/>
    <w:rsid w:val="008F29D6"/>
    <w:rsid w:val="008F3245"/>
    <w:rsid w:val="00903BF2"/>
    <w:rsid w:val="00906795"/>
    <w:rsid w:val="00913EFC"/>
    <w:rsid w:val="00945EBB"/>
    <w:rsid w:val="00947CBC"/>
    <w:rsid w:val="00951727"/>
    <w:rsid w:val="009541E6"/>
    <w:rsid w:val="00971A02"/>
    <w:rsid w:val="0098094C"/>
    <w:rsid w:val="009932FB"/>
    <w:rsid w:val="00997D85"/>
    <w:rsid w:val="009C45F8"/>
    <w:rsid w:val="009C5213"/>
    <w:rsid w:val="009C5612"/>
    <w:rsid w:val="009D0D17"/>
    <w:rsid w:val="009D158C"/>
    <w:rsid w:val="009D1746"/>
    <w:rsid w:val="009E0102"/>
    <w:rsid w:val="009F68AF"/>
    <w:rsid w:val="009F786A"/>
    <w:rsid w:val="00A073EF"/>
    <w:rsid w:val="00A07CEE"/>
    <w:rsid w:val="00A273C3"/>
    <w:rsid w:val="00A31A90"/>
    <w:rsid w:val="00A3200C"/>
    <w:rsid w:val="00A553EA"/>
    <w:rsid w:val="00A65E8C"/>
    <w:rsid w:val="00A679EC"/>
    <w:rsid w:val="00A714AD"/>
    <w:rsid w:val="00A75B6A"/>
    <w:rsid w:val="00A80D47"/>
    <w:rsid w:val="00A83660"/>
    <w:rsid w:val="00A83971"/>
    <w:rsid w:val="00A9064F"/>
    <w:rsid w:val="00A93B70"/>
    <w:rsid w:val="00A96D25"/>
    <w:rsid w:val="00AA15BD"/>
    <w:rsid w:val="00AA450A"/>
    <w:rsid w:val="00AB386D"/>
    <w:rsid w:val="00AB5337"/>
    <w:rsid w:val="00AB5596"/>
    <w:rsid w:val="00AB7997"/>
    <w:rsid w:val="00AC6934"/>
    <w:rsid w:val="00AC6FF6"/>
    <w:rsid w:val="00AE02B0"/>
    <w:rsid w:val="00AE4A0F"/>
    <w:rsid w:val="00AE5ACE"/>
    <w:rsid w:val="00AE793C"/>
    <w:rsid w:val="00B01E71"/>
    <w:rsid w:val="00B05F9F"/>
    <w:rsid w:val="00B13C8E"/>
    <w:rsid w:val="00B33FD5"/>
    <w:rsid w:val="00B3498A"/>
    <w:rsid w:val="00B5386F"/>
    <w:rsid w:val="00B5430A"/>
    <w:rsid w:val="00B54667"/>
    <w:rsid w:val="00B5798D"/>
    <w:rsid w:val="00B6649E"/>
    <w:rsid w:val="00B82640"/>
    <w:rsid w:val="00B828E4"/>
    <w:rsid w:val="00B83805"/>
    <w:rsid w:val="00B93575"/>
    <w:rsid w:val="00B93618"/>
    <w:rsid w:val="00BC40F5"/>
    <w:rsid w:val="00BD7B40"/>
    <w:rsid w:val="00BE3C16"/>
    <w:rsid w:val="00C05B85"/>
    <w:rsid w:val="00C21929"/>
    <w:rsid w:val="00C23600"/>
    <w:rsid w:val="00C30036"/>
    <w:rsid w:val="00C31A96"/>
    <w:rsid w:val="00C545B4"/>
    <w:rsid w:val="00C57A43"/>
    <w:rsid w:val="00C76212"/>
    <w:rsid w:val="00CD6186"/>
    <w:rsid w:val="00CD7061"/>
    <w:rsid w:val="00CF77FD"/>
    <w:rsid w:val="00D03B15"/>
    <w:rsid w:val="00D1798E"/>
    <w:rsid w:val="00D318B9"/>
    <w:rsid w:val="00D339C1"/>
    <w:rsid w:val="00D33D3C"/>
    <w:rsid w:val="00D447C2"/>
    <w:rsid w:val="00D7009C"/>
    <w:rsid w:val="00D74BF6"/>
    <w:rsid w:val="00D75C30"/>
    <w:rsid w:val="00D84A50"/>
    <w:rsid w:val="00D84C02"/>
    <w:rsid w:val="00D90C2A"/>
    <w:rsid w:val="00DA1119"/>
    <w:rsid w:val="00DA325C"/>
    <w:rsid w:val="00DB3BDA"/>
    <w:rsid w:val="00DD058D"/>
    <w:rsid w:val="00DD673D"/>
    <w:rsid w:val="00DE6000"/>
    <w:rsid w:val="00DE6F64"/>
    <w:rsid w:val="00DF1E9F"/>
    <w:rsid w:val="00E0677C"/>
    <w:rsid w:val="00E3197A"/>
    <w:rsid w:val="00E4732C"/>
    <w:rsid w:val="00E57DD5"/>
    <w:rsid w:val="00E64C73"/>
    <w:rsid w:val="00E935F0"/>
    <w:rsid w:val="00E936DC"/>
    <w:rsid w:val="00E95AC6"/>
    <w:rsid w:val="00EA6A61"/>
    <w:rsid w:val="00EB7993"/>
    <w:rsid w:val="00EC137B"/>
    <w:rsid w:val="00EC5FF1"/>
    <w:rsid w:val="00EC7C6F"/>
    <w:rsid w:val="00ED073F"/>
    <w:rsid w:val="00ED42C4"/>
    <w:rsid w:val="00ED4468"/>
    <w:rsid w:val="00ED76F2"/>
    <w:rsid w:val="00EE4328"/>
    <w:rsid w:val="00F10527"/>
    <w:rsid w:val="00F10C69"/>
    <w:rsid w:val="00F238E8"/>
    <w:rsid w:val="00F24823"/>
    <w:rsid w:val="00F3209A"/>
    <w:rsid w:val="00F43F67"/>
    <w:rsid w:val="00F45EA1"/>
    <w:rsid w:val="00F468A4"/>
    <w:rsid w:val="00F526AB"/>
    <w:rsid w:val="00F559C1"/>
    <w:rsid w:val="00F57F94"/>
    <w:rsid w:val="00F67CAE"/>
    <w:rsid w:val="00F71F66"/>
    <w:rsid w:val="00F8294F"/>
    <w:rsid w:val="00F91226"/>
    <w:rsid w:val="00FA5F33"/>
    <w:rsid w:val="00FC75B5"/>
    <w:rsid w:val="00FE20D5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5D6"/>
  <w15:chartTrackingRefBased/>
  <w15:docId w15:val="{DAAFFB78-12E4-4AF6-85FB-14EC0E1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paragraph" w:styleId="Naslov">
    <w:name w:val="Title"/>
    <w:basedOn w:val="Normal"/>
    <w:next w:val="Normal"/>
    <w:link w:val="NaslovChar"/>
    <w:uiPriority w:val="10"/>
    <w:qFormat/>
    <w:rsid w:val="00B13C8E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13C8E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Bodytext285pt">
    <w:name w:val="Body text (2) + 8;5 pt"/>
    <w:basedOn w:val="Zadanifontodlomka"/>
    <w:rsid w:val="00B13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Tijeloteksta">
    <w:name w:val="Body Text"/>
    <w:basedOn w:val="Normal"/>
    <w:link w:val="TijelotekstaChar"/>
    <w:uiPriority w:val="1"/>
    <w:rsid w:val="00532360"/>
    <w:pPr>
      <w:spacing w:before="120" w:after="200" w:line="276" w:lineRule="auto"/>
      <w:ind w:left="116"/>
    </w:pPr>
    <w:rPr>
      <w:rFonts w:eastAsiaTheme="minorEastAsia"/>
      <w:noProof/>
    </w:rPr>
  </w:style>
  <w:style w:type="character" w:customStyle="1" w:styleId="TijelotekstaChar">
    <w:name w:val="Tijelo teksta Char"/>
    <w:basedOn w:val="Zadanifontodlomka"/>
    <w:link w:val="Tijeloteksta"/>
    <w:uiPriority w:val="1"/>
    <w:rsid w:val="00532360"/>
    <w:rPr>
      <w:rFonts w:eastAsiaTheme="minorEastAsia"/>
      <w:noProof/>
    </w:rPr>
  </w:style>
  <w:style w:type="paragraph" w:styleId="Revizija">
    <w:name w:val="Revision"/>
    <w:hidden/>
    <w:uiPriority w:val="99"/>
    <w:semiHidden/>
    <w:rsid w:val="00B3498A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349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3498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349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349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3498A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rsid w:val="00C2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8" ma:contentTypeDescription="Stvaranje novog dokumenta." ma:contentTypeScope="" ma:versionID="e6f37f830377cacde0a875d61262a462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ad4c1b2da0f834ed7e30360183c5d13c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38D56-A17C-4604-986B-039842CC3001}"/>
</file>

<file path=customXml/itemProps2.xml><?xml version="1.0" encoding="utf-8"?>
<ds:datastoreItem xmlns:ds="http://schemas.openxmlformats.org/officeDocument/2006/customXml" ds:itemID="{3E7D52E4-A365-429D-A189-FD8BDE236B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3.xml><?xml version="1.0" encoding="utf-8"?>
<ds:datastoreItem xmlns:ds="http://schemas.openxmlformats.org/officeDocument/2006/customXml" ds:itemID="{15392E0B-0CEF-4AAF-8897-3A58B289F5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5BF02-73AA-4DAB-A1A1-9C72D5CA0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Viktor Marmelić</cp:lastModifiedBy>
  <cp:revision>92</cp:revision>
  <cp:lastPrinted>2017-06-20T16:14:00Z</cp:lastPrinted>
  <dcterms:created xsi:type="dcterms:W3CDTF">2022-02-24T21:29:00Z</dcterms:created>
  <dcterms:modified xsi:type="dcterms:W3CDTF">2022-08-11T07:18:00Z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