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E9A97" w14:textId="0289A90D" w:rsidR="009315B2" w:rsidRPr="009315B2" w:rsidRDefault="0075565D" w:rsidP="009315B2">
      <w:pPr>
        <w:spacing w:after="160" w:line="259" w:lineRule="auto"/>
        <w:jc w:val="center"/>
        <w:rPr>
          <w:rFonts w:ascii="Gill Sans MT" w:eastAsiaTheme="minorHAnsi" w:hAnsi="Gill Sans MT" w:cstheme="minorBidi"/>
          <w:b/>
          <w:sz w:val="28"/>
          <w:szCs w:val="28"/>
          <w:lang w:eastAsia="en-US"/>
        </w:rPr>
      </w:pPr>
      <w:bookmarkStart w:id="0" w:name="_Toc70595767"/>
      <w:r>
        <w:rPr>
          <w:rFonts w:ascii="Gill Sans MT" w:eastAsiaTheme="minorHAnsi" w:hAnsi="Gill Sans MT" w:cstheme="minorBidi"/>
          <w:b/>
          <w:sz w:val="28"/>
          <w:szCs w:val="28"/>
          <w:lang w:eastAsia="en-US"/>
        </w:rPr>
        <w:t>K</w:t>
      </w:r>
      <w:r w:rsidR="009315B2" w:rsidRPr="009315B2">
        <w:rPr>
          <w:rFonts w:ascii="Gill Sans MT" w:eastAsiaTheme="minorHAnsi" w:hAnsi="Gill Sans MT" w:cstheme="minorBidi"/>
          <w:b/>
          <w:sz w:val="28"/>
          <w:szCs w:val="28"/>
          <w:lang w:eastAsia="en-US"/>
        </w:rPr>
        <w:t>ontrolna lista</w:t>
      </w:r>
      <w:r>
        <w:rPr>
          <w:rFonts w:ascii="Gill Sans MT" w:eastAsiaTheme="minorHAnsi" w:hAnsi="Gill Sans MT" w:cstheme="minorBidi"/>
          <w:b/>
          <w:sz w:val="28"/>
          <w:szCs w:val="28"/>
          <w:lang w:eastAsia="en-US"/>
        </w:rPr>
        <w:t xml:space="preserve"> </w:t>
      </w:r>
      <w:r w:rsidRPr="0075565D">
        <w:rPr>
          <w:rFonts w:ascii="Gill Sans MT" w:eastAsiaTheme="minorHAnsi" w:hAnsi="Gill Sans MT" w:cstheme="minorBidi"/>
          <w:b/>
          <w:sz w:val="28"/>
          <w:szCs w:val="28"/>
          <w:lang w:eastAsia="en-US"/>
        </w:rPr>
        <w:t>usklađenosti projekta s načelom „ne nanosi bitnu štetu“</w:t>
      </w:r>
      <w:r w:rsidR="00D67042">
        <w:rPr>
          <w:rFonts w:ascii="Gill Sans MT" w:eastAsiaTheme="minorHAnsi" w:hAnsi="Gill Sans MT" w:cstheme="minorBidi"/>
          <w:b/>
          <w:sz w:val="28"/>
          <w:szCs w:val="28"/>
          <w:lang w:eastAsia="en-US"/>
        </w:rPr>
        <w:t xml:space="preserve"> (DNSH)</w:t>
      </w:r>
    </w:p>
    <w:p w14:paraId="4E16BDA1" w14:textId="37891E93" w:rsidR="006A12B4" w:rsidRPr="00D93EA8" w:rsidRDefault="00D67042" w:rsidP="00763266">
      <w:pPr>
        <w:spacing w:after="0" w:line="259" w:lineRule="auto"/>
        <w:jc w:val="left"/>
        <w:rPr>
          <w:rFonts w:ascii="Gill Sans MT" w:eastAsiaTheme="minorHAnsi" w:hAnsi="Gill Sans MT" w:cstheme="minorBidi"/>
          <w:sz w:val="24"/>
          <w:szCs w:val="24"/>
          <w:lang w:eastAsia="en-US"/>
        </w:rPr>
      </w:pPr>
      <w:r w:rsidRPr="00D93EA8">
        <w:rPr>
          <w:rFonts w:ascii="Gill Sans MT" w:eastAsiaTheme="minorHAnsi" w:hAnsi="Gill Sans MT" w:cstheme="minorBidi"/>
          <w:b/>
          <w:sz w:val="24"/>
          <w:szCs w:val="24"/>
          <w:lang w:eastAsia="en-US"/>
        </w:rPr>
        <w:t>Komponenta/</w:t>
      </w:r>
      <w:proofErr w:type="spellStart"/>
      <w:r w:rsidRPr="00D93EA8">
        <w:rPr>
          <w:rFonts w:ascii="Gill Sans MT" w:eastAsiaTheme="minorHAnsi" w:hAnsi="Gill Sans MT" w:cstheme="minorBidi"/>
          <w:b/>
          <w:sz w:val="24"/>
          <w:szCs w:val="24"/>
          <w:lang w:eastAsia="en-US"/>
        </w:rPr>
        <w:t>Podkomponenta</w:t>
      </w:r>
      <w:proofErr w:type="spellEnd"/>
      <w:r w:rsidR="00D93EA8" w:rsidRPr="00D93EA8">
        <w:rPr>
          <w:rFonts w:ascii="Gill Sans MT" w:eastAsiaTheme="minorHAnsi" w:hAnsi="Gill Sans MT" w:cstheme="minorBidi"/>
          <w:b/>
          <w:sz w:val="24"/>
          <w:szCs w:val="24"/>
          <w:lang w:eastAsia="en-US"/>
        </w:rPr>
        <w:t>:</w:t>
      </w:r>
      <w:r w:rsidRPr="00D93EA8">
        <w:rPr>
          <w:rFonts w:ascii="Gill Sans MT" w:eastAsiaTheme="minorHAnsi" w:hAnsi="Gill Sans MT" w:cstheme="minorBidi"/>
          <w:b/>
          <w:sz w:val="24"/>
          <w:szCs w:val="24"/>
          <w:lang w:eastAsia="en-US"/>
        </w:rPr>
        <w:t xml:space="preserve"> </w:t>
      </w:r>
      <w:r w:rsidRPr="00D93EA8">
        <w:rPr>
          <w:rFonts w:ascii="Gill Sans MT" w:eastAsiaTheme="minorHAnsi" w:hAnsi="Gill Sans MT" w:cstheme="minorBidi"/>
          <w:sz w:val="24"/>
          <w:szCs w:val="24"/>
          <w:lang w:eastAsia="en-US"/>
        </w:rPr>
        <w:t>C1. GOSPODARSTVO/</w:t>
      </w:r>
      <w:r w:rsidR="006A12B4" w:rsidRPr="00D93EA8">
        <w:rPr>
          <w:rFonts w:ascii="Gill Sans MT" w:eastAsiaTheme="minorHAnsi" w:hAnsi="Gill Sans MT" w:cstheme="minorBidi"/>
          <w:sz w:val="24"/>
          <w:szCs w:val="24"/>
          <w:lang w:eastAsia="en-US"/>
        </w:rPr>
        <w:t>C1.3. Unaprjeđenje vodnog gospodarstva i gospodarenja otpadom</w:t>
      </w:r>
      <w:bookmarkEnd w:id="0"/>
      <w:r w:rsidR="006A12B4" w:rsidRPr="00D93EA8">
        <w:rPr>
          <w:rFonts w:ascii="Gill Sans MT" w:eastAsiaTheme="minorHAnsi" w:hAnsi="Gill Sans MT" w:cstheme="minorBidi"/>
          <w:sz w:val="24"/>
          <w:szCs w:val="24"/>
          <w:lang w:eastAsia="en-US"/>
        </w:rPr>
        <w:t xml:space="preserve"> </w:t>
      </w:r>
    </w:p>
    <w:p w14:paraId="21BBCC5A" w14:textId="29E829B3" w:rsidR="00D67042" w:rsidRPr="00D93EA8" w:rsidRDefault="00D67042" w:rsidP="00763266">
      <w:pPr>
        <w:spacing w:after="0" w:line="259" w:lineRule="auto"/>
        <w:jc w:val="left"/>
        <w:rPr>
          <w:rFonts w:ascii="Gill Sans MT" w:eastAsiaTheme="minorHAnsi" w:hAnsi="Gill Sans MT" w:cstheme="minorBidi"/>
          <w:b/>
          <w:sz w:val="24"/>
          <w:szCs w:val="24"/>
          <w:lang w:eastAsia="en-US"/>
        </w:rPr>
      </w:pPr>
      <w:r w:rsidRPr="00D93EA8">
        <w:rPr>
          <w:rFonts w:ascii="Gill Sans MT" w:eastAsiaTheme="minorHAnsi" w:hAnsi="Gill Sans MT" w:cstheme="minorBidi"/>
          <w:b/>
          <w:sz w:val="24"/>
          <w:szCs w:val="24"/>
          <w:lang w:eastAsia="en-US"/>
        </w:rPr>
        <w:t xml:space="preserve">Reforma: </w:t>
      </w:r>
      <w:r w:rsidR="002305BA" w:rsidRPr="00D93EA8">
        <w:rPr>
          <w:rFonts w:ascii="Gill Sans MT" w:eastAsiaTheme="minorHAnsi" w:hAnsi="Gill Sans MT" w:cstheme="minorBidi"/>
          <w:sz w:val="24"/>
          <w:szCs w:val="24"/>
          <w:lang w:eastAsia="en-US"/>
        </w:rPr>
        <w:t>C1.3. R2 Provedba projekata za održivo gospodarenje otpadom</w:t>
      </w:r>
      <w:r w:rsidRPr="00D93EA8">
        <w:rPr>
          <w:rFonts w:ascii="Gill Sans MT" w:eastAsiaTheme="minorHAnsi" w:hAnsi="Gill Sans MT" w:cstheme="minorBidi"/>
          <w:b/>
          <w:sz w:val="24"/>
          <w:szCs w:val="24"/>
          <w:lang w:eastAsia="en-US"/>
        </w:rPr>
        <w:t xml:space="preserve"> </w:t>
      </w:r>
    </w:p>
    <w:p w14:paraId="0C494832" w14:textId="6C194D6A" w:rsidR="00D67042" w:rsidRPr="00D93EA8" w:rsidRDefault="00D67042" w:rsidP="00763266">
      <w:pPr>
        <w:spacing w:after="0" w:line="259" w:lineRule="auto"/>
        <w:jc w:val="left"/>
        <w:rPr>
          <w:rFonts w:ascii="Gill Sans MT" w:hAnsi="Gill Sans MT"/>
          <w:b/>
          <w:sz w:val="24"/>
          <w:szCs w:val="24"/>
        </w:rPr>
      </w:pPr>
      <w:r w:rsidRPr="00D93EA8">
        <w:rPr>
          <w:rFonts w:ascii="Gill Sans MT" w:eastAsiaTheme="minorHAnsi" w:hAnsi="Gill Sans MT" w:cstheme="minorBidi"/>
          <w:b/>
          <w:sz w:val="24"/>
          <w:szCs w:val="24"/>
          <w:lang w:eastAsia="en-US"/>
        </w:rPr>
        <w:t>Investicija:</w:t>
      </w:r>
      <w:r w:rsidRPr="00D93EA8">
        <w:rPr>
          <w:rFonts w:ascii="Gill Sans MT" w:eastAsiaTheme="minorHAnsi" w:hAnsi="Gill Sans MT" w:cstheme="minorBidi"/>
          <w:sz w:val="24"/>
          <w:szCs w:val="24"/>
          <w:lang w:eastAsia="en-US"/>
        </w:rPr>
        <w:t xml:space="preserve"> C1.3. R2-I1 Program smanjenja odlaganja otpada</w:t>
      </w:r>
    </w:p>
    <w:p w14:paraId="5975971D" w14:textId="2FA81920" w:rsidR="002305BA" w:rsidRPr="00D93EA8" w:rsidRDefault="00D67042" w:rsidP="00763266">
      <w:pPr>
        <w:spacing w:after="0" w:line="259" w:lineRule="auto"/>
        <w:jc w:val="left"/>
        <w:rPr>
          <w:rFonts w:ascii="Gill Sans MT" w:eastAsiaTheme="minorHAnsi" w:hAnsi="Gill Sans MT" w:cstheme="minorBidi"/>
          <w:b/>
          <w:sz w:val="24"/>
          <w:szCs w:val="24"/>
          <w:lang w:eastAsia="en-US"/>
        </w:rPr>
      </w:pPr>
      <w:r w:rsidRPr="00D93EA8">
        <w:rPr>
          <w:rFonts w:ascii="Gill Sans MT" w:eastAsiaTheme="minorHAnsi" w:hAnsi="Gill Sans MT" w:cstheme="minorBidi"/>
          <w:b/>
          <w:sz w:val="24"/>
          <w:szCs w:val="24"/>
          <w:lang w:eastAsia="en-US"/>
        </w:rPr>
        <w:t>Poziv:</w:t>
      </w:r>
      <w:r w:rsidR="00D93EA8" w:rsidRPr="00D93EA8">
        <w:rPr>
          <w:rFonts w:ascii="Gill Sans MT" w:eastAsiaTheme="minorHAnsi" w:hAnsi="Gill Sans MT" w:cstheme="minorBidi"/>
          <w:b/>
          <w:sz w:val="24"/>
          <w:szCs w:val="24"/>
          <w:lang w:eastAsia="en-US"/>
        </w:rPr>
        <w:t xml:space="preserve"> </w:t>
      </w:r>
      <w:r w:rsidR="00D93EA8" w:rsidRPr="00D93EA8">
        <w:rPr>
          <w:rFonts w:ascii="Gill Sans MT" w:eastAsiaTheme="minorHAnsi" w:hAnsi="Gill Sans MT" w:cstheme="minorBidi"/>
          <w:sz w:val="24"/>
          <w:szCs w:val="24"/>
          <w:lang w:eastAsia="en-US"/>
        </w:rPr>
        <w:t xml:space="preserve">„Uspostava </w:t>
      </w:r>
      <w:proofErr w:type="spellStart"/>
      <w:r w:rsidR="00D93EA8" w:rsidRPr="00D93EA8">
        <w:rPr>
          <w:rFonts w:ascii="Gill Sans MT" w:eastAsiaTheme="minorHAnsi" w:hAnsi="Gill Sans MT" w:cstheme="minorBidi"/>
          <w:sz w:val="24"/>
          <w:szCs w:val="24"/>
          <w:lang w:eastAsia="en-US"/>
        </w:rPr>
        <w:t>reciklažnih</w:t>
      </w:r>
      <w:proofErr w:type="spellEnd"/>
      <w:r w:rsidR="00D93EA8" w:rsidRPr="00D93EA8">
        <w:rPr>
          <w:rFonts w:ascii="Gill Sans MT" w:eastAsiaTheme="minorHAnsi" w:hAnsi="Gill Sans MT" w:cstheme="minorBidi"/>
          <w:sz w:val="24"/>
          <w:szCs w:val="24"/>
          <w:lang w:eastAsia="en-US"/>
        </w:rPr>
        <w:t xml:space="preserve"> dvorišta“</w:t>
      </w:r>
    </w:p>
    <w:p w14:paraId="76201E67" w14:textId="77777777" w:rsidR="00763266" w:rsidRDefault="00763266" w:rsidP="00232F61">
      <w:pPr>
        <w:spacing w:after="0" w:line="240" w:lineRule="auto"/>
        <w:rPr>
          <w:rFonts w:ascii="Vollkorn" w:hAnsi="Vollkorn" w:cs="Arial"/>
          <w:noProof/>
        </w:rPr>
      </w:pPr>
    </w:p>
    <w:p w14:paraId="71B7FB30" w14:textId="0A729796" w:rsidR="0083082B" w:rsidRPr="00054499" w:rsidRDefault="00D93EA8" w:rsidP="00232F61">
      <w:pPr>
        <w:spacing w:after="0" w:line="240" w:lineRule="auto"/>
        <w:rPr>
          <w:rFonts w:ascii="Vollkorn" w:hAnsi="Vollkorn" w:cs="Arial"/>
          <w:noProof/>
        </w:rPr>
      </w:pPr>
      <w:r>
        <w:rPr>
          <w:rFonts w:ascii="Vollkorn" w:hAnsi="Vollkorn" w:cs="Arial"/>
          <w:noProof/>
        </w:rPr>
        <w:t xml:space="preserve">Uputa: </w:t>
      </w:r>
      <w:r w:rsidR="009315B2" w:rsidRPr="00232F61">
        <w:rPr>
          <w:rFonts w:ascii="Vollkorn" w:hAnsi="Vollkorn" w:cs="Arial"/>
          <w:noProof/>
        </w:rPr>
        <w:t>Potrebno je ispuniti posljednji stupac u kojem će se obrazložiti na koji način konkretan projektni prijedlog zadovoljava uvijete iz pojedinog zahtjeva DNSH, odnosno na koji način je sukladan s obrazloženjem navedenim u stupcu Obrazloženja (</w:t>
      </w:r>
      <w:r w:rsidR="009315B2" w:rsidRPr="00232F61">
        <w:rPr>
          <w:rFonts w:ascii="Vollkorn" w:hAnsi="Vollkorn" w:cs="Arial"/>
          <w:i/>
          <w:noProof/>
        </w:rPr>
        <w:t>Obrazloženje ako je odabrano „Ne“ i</w:t>
      </w:r>
      <w:r w:rsidR="00232F61">
        <w:rPr>
          <w:rFonts w:ascii="Vollkorn" w:hAnsi="Vollkorn" w:cs="Arial"/>
          <w:i/>
          <w:noProof/>
        </w:rPr>
        <w:t xml:space="preserve"> </w:t>
      </w:r>
      <w:r w:rsidR="009315B2" w:rsidRPr="00232F61">
        <w:rPr>
          <w:rFonts w:ascii="Vollkorn" w:hAnsi="Vollkorn" w:cs="Arial"/>
          <w:i/>
          <w:noProof/>
        </w:rPr>
        <w:t>Materijalno obrazloženje</w:t>
      </w:r>
      <w:r w:rsidR="009315B2" w:rsidRPr="00232F61">
        <w:rPr>
          <w:rFonts w:ascii="Vollkorn" w:hAnsi="Vollkorn" w:cs="Arial"/>
          <w:noProof/>
        </w:rPr>
        <w:t>) kakvo je dano u okviru NPOO-a.</w:t>
      </w:r>
    </w:p>
    <w:p w14:paraId="519FD539" w14:textId="77777777" w:rsidR="00054499" w:rsidRPr="00054499" w:rsidRDefault="00054499" w:rsidP="00054499">
      <w:pPr>
        <w:spacing w:after="0"/>
        <w:rPr>
          <w:rFonts w:ascii="Arial Narrow" w:eastAsiaTheme="minorHAnsi" w:hAnsi="Arial Narrow" w:cstheme="minorBidi"/>
          <w:b/>
          <w:sz w:val="26"/>
          <w:szCs w:val="26"/>
          <w:lang w:eastAsia="en-US"/>
        </w:rPr>
      </w:pPr>
    </w:p>
    <w:p w14:paraId="2032F12F" w14:textId="77777777" w:rsidR="00DD2CE2" w:rsidRPr="00E26C8B" w:rsidRDefault="00DD2CE2" w:rsidP="00DD2CE2">
      <w:pPr>
        <w:rPr>
          <w:rFonts w:ascii="Arial Narrow" w:hAnsi="Arial Narrow" w:cs="Arial"/>
          <w:b/>
          <w:bCs/>
          <w:szCs w:val="20"/>
        </w:rPr>
      </w:pPr>
      <w:r w:rsidRPr="00E26C8B">
        <w:rPr>
          <w:rFonts w:ascii="Arial Narrow" w:hAnsi="Arial Narrow" w:cs="Arial"/>
          <w:b/>
          <w:bCs/>
          <w:szCs w:val="20"/>
        </w:rPr>
        <w:t>Kontrolna lista</w:t>
      </w:r>
      <w:r>
        <w:rPr>
          <w:rFonts w:ascii="Arial Narrow" w:hAnsi="Arial Narrow" w:cs="Arial"/>
          <w:b/>
          <w:bCs/>
          <w:szCs w:val="20"/>
        </w:rPr>
        <w:t xml:space="preserve"> 1</w:t>
      </w:r>
    </w:p>
    <w:tbl>
      <w:tblPr>
        <w:tblStyle w:val="TableGrid1"/>
        <w:tblpPr w:leftFromText="181" w:rightFromText="181" w:vertAnchor="text" w:horzAnchor="margin" w:tblpY="1"/>
        <w:tblW w:w="0" w:type="auto"/>
        <w:tblBorders>
          <w:top w:val="single" w:sz="4" w:space="0" w:color="2C398B"/>
          <w:left w:val="single" w:sz="4" w:space="0" w:color="2C398B"/>
          <w:bottom w:val="single" w:sz="4" w:space="0" w:color="2C398B"/>
          <w:right w:val="single" w:sz="4" w:space="0" w:color="2C398B"/>
          <w:insideH w:val="single" w:sz="4" w:space="0" w:color="2C398B"/>
          <w:insideV w:val="single" w:sz="4" w:space="0" w:color="2C398B"/>
        </w:tblBorders>
        <w:tblLayout w:type="fixed"/>
        <w:tblLook w:val="04A0" w:firstRow="1" w:lastRow="0" w:firstColumn="1" w:lastColumn="0" w:noHBand="0" w:noVBand="1"/>
      </w:tblPr>
      <w:tblGrid>
        <w:gridCol w:w="1698"/>
        <w:gridCol w:w="1699"/>
        <w:gridCol w:w="426"/>
        <w:gridCol w:w="567"/>
        <w:gridCol w:w="4626"/>
        <w:gridCol w:w="4626"/>
      </w:tblGrid>
      <w:tr w:rsidR="00DD2CE2" w:rsidRPr="004E0AED" w14:paraId="1B186F84" w14:textId="0590D6D2" w:rsidTr="00231443">
        <w:tc>
          <w:tcPr>
            <w:tcW w:w="3397" w:type="dxa"/>
            <w:gridSpan w:val="2"/>
            <w:shd w:val="clear" w:color="auto" w:fill="2C398B"/>
          </w:tcPr>
          <w:p w14:paraId="5D5B5BBC" w14:textId="77777777" w:rsidR="00DD2CE2" w:rsidRPr="004E0AED" w:rsidRDefault="00DD2CE2" w:rsidP="00231443">
            <w:pPr>
              <w:pStyle w:val="NormalKomponente"/>
              <w:spacing w:before="0" w:after="0"/>
              <w:jc w:val="center"/>
              <w:rPr>
                <w:rFonts w:ascii="Vollkorn" w:hAnsi="Vollkorn"/>
                <w:color w:val="FFFFFF" w:themeColor="background1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>Molimo</w:t>
            </w:r>
            <w:proofErr w:type="spellEnd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>navedite</w:t>
            </w:r>
            <w:proofErr w:type="spellEnd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>koji</w:t>
            </w:r>
            <w:proofErr w:type="spellEnd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 xml:space="preserve"> od </w:t>
            </w:r>
            <w:proofErr w:type="spellStart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>niže</w:t>
            </w:r>
            <w:proofErr w:type="spellEnd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>navedenih</w:t>
            </w:r>
            <w:proofErr w:type="spellEnd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>ciljeva</w:t>
            </w:r>
            <w:proofErr w:type="spellEnd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>zaštite</w:t>
            </w:r>
            <w:proofErr w:type="spellEnd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>okoliša</w:t>
            </w:r>
            <w:proofErr w:type="spellEnd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>zahtijevaju</w:t>
            </w:r>
            <w:proofErr w:type="spellEnd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>temeljitu</w:t>
            </w:r>
            <w:proofErr w:type="spellEnd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>procjenu</w:t>
            </w:r>
            <w:proofErr w:type="spellEnd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>mjere</w:t>
            </w:r>
            <w:proofErr w:type="spellEnd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 xml:space="preserve"> u </w:t>
            </w:r>
            <w:proofErr w:type="spellStart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>smislu</w:t>
            </w:r>
            <w:proofErr w:type="spellEnd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>načela</w:t>
            </w:r>
            <w:proofErr w:type="spellEnd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 xml:space="preserve"> „Ne </w:t>
            </w:r>
            <w:proofErr w:type="spellStart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>nanosi</w:t>
            </w:r>
            <w:proofErr w:type="spellEnd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>značajnu</w:t>
            </w:r>
            <w:proofErr w:type="spellEnd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>štetu</w:t>
            </w:r>
            <w:proofErr w:type="spellEnd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>“</w:t>
            </w:r>
          </w:p>
        </w:tc>
        <w:tc>
          <w:tcPr>
            <w:tcW w:w="426" w:type="dxa"/>
            <w:shd w:val="clear" w:color="auto" w:fill="2C398B"/>
          </w:tcPr>
          <w:p w14:paraId="14DB15F7" w14:textId="77777777" w:rsidR="00DD2CE2" w:rsidRPr="004E0AED" w:rsidRDefault="00DD2CE2" w:rsidP="00231443">
            <w:pPr>
              <w:pStyle w:val="NormalKomponente"/>
              <w:spacing w:before="0" w:after="0"/>
              <w:jc w:val="center"/>
              <w:rPr>
                <w:rFonts w:ascii="Vollkorn" w:hAnsi="Vollkorn"/>
                <w:color w:val="FFFFFF" w:themeColor="background1"/>
                <w:sz w:val="18"/>
                <w:szCs w:val="18"/>
              </w:rPr>
            </w:pPr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>Da</w:t>
            </w:r>
          </w:p>
        </w:tc>
        <w:tc>
          <w:tcPr>
            <w:tcW w:w="567" w:type="dxa"/>
            <w:shd w:val="clear" w:color="auto" w:fill="2C398B"/>
          </w:tcPr>
          <w:p w14:paraId="33E64FF7" w14:textId="77777777" w:rsidR="00DD2CE2" w:rsidRPr="004E0AED" w:rsidRDefault="00DD2CE2" w:rsidP="00231443">
            <w:pPr>
              <w:pStyle w:val="NormalKomponente"/>
              <w:spacing w:before="0" w:after="0"/>
              <w:jc w:val="center"/>
              <w:rPr>
                <w:rFonts w:ascii="Vollkorn" w:hAnsi="Vollkorn"/>
                <w:color w:val="FFFFFF" w:themeColor="background1"/>
                <w:sz w:val="18"/>
                <w:szCs w:val="18"/>
              </w:rPr>
            </w:pPr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>Ne</w:t>
            </w:r>
          </w:p>
        </w:tc>
        <w:tc>
          <w:tcPr>
            <w:tcW w:w="4626" w:type="dxa"/>
            <w:shd w:val="clear" w:color="auto" w:fill="2C398B"/>
          </w:tcPr>
          <w:p w14:paraId="25968927" w14:textId="77777777" w:rsidR="00DD2CE2" w:rsidRPr="004E0AED" w:rsidRDefault="00DD2CE2" w:rsidP="00231443">
            <w:pPr>
              <w:pStyle w:val="NormalKomponente"/>
              <w:spacing w:before="0" w:after="0"/>
              <w:jc w:val="center"/>
              <w:rPr>
                <w:rFonts w:ascii="Vollkorn" w:hAnsi="Vollkorn"/>
                <w:color w:val="FFFFFF" w:themeColor="background1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>Obrazloženje</w:t>
            </w:r>
            <w:proofErr w:type="spellEnd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>ako</w:t>
            </w:r>
            <w:proofErr w:type="spellEnd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 xml:space="preserve"> je </w:t>
            </w:r>
            <w:proofErr w:type="spellStart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>odabrano</w:t>
            </w:r>
            <w:proofErr w:type="spellEnd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 xml:space="preserve"> „Ne“</w:t>
            </w:r>
          </w:p>
        </w:tc>
        <w:tc>
          <w:tcPr>
            <w:tcW w:w="4626" w:type="dxa"/>
            <w:shd w:val="clear" w:color="auto" w:fill="2C398B"/>
          </w:tcPr>
          <w:p w14:paraId="208DEA84" w14:textId="3AF1F571" w:rsidR="00DD2CE2" w:rsidRPr="004E0AED" w:rsidRDefault="00DD2CE2" w:rsidP="00231443">
            <w:pPr>
              <w:pStyle w:val="NormalKomponente"/>
              <w:spacing w:before="0" w:after="0"/>
              <w:jc w:val="center"/>
              <w:rPr>
                <w:rFonts w:ascii="Vollkorn" w:hAnsi="Vollkorn"/>
                <w:color w:val="FFFFFF" w:themeColor="background1"/>
                <w:sz w:val="18"/>
                <w:szCs w:val="18"/>
              </w:rPr>
            </w:pPr>
            <w:r w:rsidRPr="009315B2">
              <w:rPr>
                <w:rFonts w:ascii="Vollkorn" w:hAnsi="Vollkorn"/>
                <w:b/>
                <w:i/>
                <w:iCs/>
                <w:noProof/>
                <w:color w:val="FFFFFF" w:themeColor="background1"/>
                <w:sz w:val="18"/>
                <w:szCs w:val="18"/>
              </w:rPr>
              <w:t>Obrazloženje sukladnosti projektnog prijedloga s navedenim načelima  (ispunjava prijavitelj)</w:t>
            </w:r>
          </w:p>
        </w:tc>
      </w:tr>
      <w:tr w:rsidR="00334A41" w:rsidRPr="004E0AED" w14:paraId="07D17737" w14:textId="7F6A9494" w:rsidTr="00231443">
        <w:tc>
          <w:tcPr>
            <w:tcW w:w="1698" w:type="dxa"/>
          </w:tcPr>
          <w:p w14:paraId="085DD196" w14:textId="77777777" w:rsidR="00334A41" w:rsidRPr="004E0AED" w:rsidRDefault="00334A41" w:rsidP="00231443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  <w:r>
              <w:rPr>
                <w:rFonts w:ascii="Vollkorn" w:hAnsi="Vollkorn"/>
                <w:sz w:val="18"/>
                <w:szCs w:val="18"/>
              </w:rPr>
              <w:t xml:space="preserve">1.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Ublažavanje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klimatskih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promjena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</w:p>
        </w:tc>
        <w:tc>
          <w:tcPr>
            <w:tcW w:w="1699" w:type="dxa"/>
          </w:tcPr>
          <w:p w14:paraId="137AE656" w14:textId="4F1809A2" w:rsidR="00EA2BAF" w:rsidRPr="004E0AED" w:rsidRDefault="000304C8" w:rsidP="00231443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Oprema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prikupljanje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otpada</w:t>
            </w:r>
            <w:proofErr w:type="spellEnd"/>
            <w:r w:rsidR="003D0F2C">
              <w:rPr>
                <w:rFonts w:ascii="Vollkorn" w:hAnsi="Vollkorn"/>
                <w:sz w:val="18"/>
                <w:szCs w:val="18"/>
              </w:rPr>
              <w:t xml:space="preserve">  </w:t>
            </w:r>
            <w:proofErr w:type="spellStart"/>
            <w:r w:rsidR="003D0F2C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="003D0F2C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3D0F2C">
              <w:rPr>
                <w:rFonts w:ascii="Vollkorn" w:hAnsi="Vollkorn"/>
                <w:sz w:val="18"/>
                <w:szCs w:val="18"/>
              </w:rPr>
              <w:t>reciklažna</w:t>
            </w:r>
            <w:proofErr w:type="spellEnd"/>
            <w:r w:rsidR="003D0F2C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3D0F2C">
              <w:rPr>
                <w:rFonts w:ascii="Vollkorn" w:hAnsi="Vollkorn"/>
                <w:sz w:val="18"/>
                <w:szCs w:val="18"/>
              </w:rPr>
              <w:t>dvorišta</w:t>
            </w:r>
            <w:proofErr w:type="spellEnd"/>
          </w:p>
        </w:tc>
        <w:tc>
          <w:tcPr>
            <w:tcW w:w="426" w:type="dxa"/>
          </w:tcPr>
          <w:p w14:paraId="6CE31A60" w14:textId="6DB6A162" w:rsidR="00334A41" w:rsidRPr="004E0AED" w:rsidRDefault="00334A41" w:rsidP="00231443">
            <w:pPr>
              <w:pStyle w:val="NormalKomponente"/>
              <w:spacing w:before="0" w:after="0"/>
              <w:jc w:val="center"/>
              <w:rPr>
                <w:rFonts w:ascii="Vollkorn" w:hAnsi="Vollkorn"/>
                <w:sz w:val="18"/>
                <w:szCs w:val="18"/>
              </w:rPr>
            </w:pPr>
            <w:r w:rsidRPr="004E0AED">
              <w:rPr>
                <w:rFonts w:ascii="Vollkorn" w:hAnsi="Vollkorn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14:paraId="5F77CA5C" w14:textId="3E30B5AE" w:rsidR="00334A41" w:rsidRPr="004E0AED" w:rsidRDefault="00334A41" w:rsidP="00231443">
            <w:pPr>
              <w:pStyle w:val="NormalKomponente"/>
              <w:spacing w:before="0" w:after="0"/>
              <w:jc w:val="center"/>
              <w:rPr>
                <w:rFonts w:ascii="Vollkorn" w:hAnsi="Vollkorn"/>
                <w:sz w:val="18"/>
                <w:szCs w:val="18"/>
              </w:rPr>
            </w:pPr>
          </w:p>
        </w:tc>
        <w:tc>
          <w:tcPr>
            <w:tcW w:w="4626" w:type="dxa"/>
          </w:tcPr>
          <w:p w14:paraId="119B246F" w14:textId="05C718B8" w:rsidR="00334A41" w:rsidRPr="004E0AED" w:rsidRDefault="00334A41" w:rsidP="00231443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</w:p>
        </w:tc>
        <w:tc>
          <w:tcPr>
            <w:tcW w:w="4626" w:type="dxa"/>
          </w:tcPr>
          <w:p w14:paraId="36D2EEAC" w14:textId="49E10222" w:rsidR="00334A41" w:rsidRPr="00DD2CE2" w:rsidRDefault="00334A41" w:rsidP="00334A41">
            <w:pPr>
              <w:pStyle w:val="NormalKomponente"/>
              <w:spacing w:before="0" w:after="0"/>
              <w:jc w:val="center"/>
              <w:rPr>
                <w:rFonts w:ascii="Vollkorn" w:hAnsi="Vollkorn"/>
                <w:i/>
                <w:sz w:val="18"/>
                <w:szCs w:val="18"/>
              </w:rPr>
            </w:pPr>
            <w:r w:rsidRPr="00CA0969">
              <w:rPr>
                <w:rFonts w:ascii="Vollkorn" w:hAnsi="Vollkorn"/>
                <w:i/>
                <w:sz w:val="18"/>
                <w:szCs w:val="18"/>
              </w:rPr>
              <w:t xml:space="preserve">Ne </w:t>
            </w:r>
            <w:proofErr w:type="spellStart"/>
            <w:r w:rsidRPr="00CA0969">
              <w:rPr>
                <w:rFonts w:ascii="Vollkorn" w:hAnsi="Vollkorn"/>
                <w:i/>
                <w:sz w:val="18"/>
                <w:szCs w:val="18"/>
              </w:rPr>
              <w:t>ispunjava</w:t>
            </w:r>
            <w:proofErr w:type="spellEnd"/>
            <w:r w:rsidRPr="00CA0969">
              <w:rPr>
                <w:rFonts w:ascii="Vollkorn" w:hAnsi="Vollkorn"/>
                <w:i/>
                <w:sz w:val="18"/>
                <w:szCs w:val="18"/>
              </w:rPr>
              <w:t xml:space="preserve"> se</w:t>
            </w:r>
            <w:r w:rsidRPr="00CA0969">
              <w:rPr>
                <w:rFonts w:ascii="Cambria Math" w:hAnsi="Cambria Math"/>
                <w:i/>
                <w:sz w:val="18"/>
                <w:szCs w:val="18"/>
              </w:rPr>
              <w:t>*</w:t>
            </w:r>
          </w:p>
        </w:tc>
      </w:tr>
      <w:tr w:rsidR="00DD2CE2" w:rsidRPr="004E0AED" w14:paraId="79C43C0A" w14:textId="551B0E88" w:rsidTr="00231443">
        <w:tc>
          <w:tcPr>
            <w:tcW w:w="3397" w:type="dxa"/>
            <w:gridSpan w:val="2"/>
          </w:tcPr>
          <w:p w14:paraId="09D73800" w14:textId="5F88D0E1" w:rsidR="00DD2CE2" w:rsidRPr="004E0AED" w:rsidRDefault="002F2B31" w:rsidP="00231443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  <w:r>
              <w:rPr>
                <w:rFonts w:ascii="Vollkorn" w:hAnsi="Vollkorn"/>
                <w:sz w:val="18"/>
                <w:szCs w:val="18"/>
              </w:rPr>
              <w:t xml:space="preserve">2. </w:t>
            </w:r>
            <w:proofErr w:type="spellStart"/>
            <w:r w:rsidR="00DD2CE2" w:rsidRPr="004E0AED">
              <w:rPr>
                <w:rFonts w:ascii="Vollkorn" w:hAnsi="Vollkorn"/>
                <w:sz w:val="18"/>
                <w:szCs w:val="18"/>
              </w:rPr>
              <w:t>Prilagodba</w:t>
            </w:r>
            <w:proofErr w:type="spellEnd"/>
            <w:r w:rsidR="00DD2CE2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D2CE2" w:rsidRPr="004E0AED">
              <w:rPr>
                <w:rFonts w:ascii="Vollkorn" w:hAnsi="Vollkorn"/>
                <w:sz w:val="18"/>
                <w:szCs w:val="18"/>
              </w:rPr>
              <w:t>klimatskim</w:t>
            </w:r>
            <w:proofErr w:type="spellEnd"/>
            <w:r w:rsidR="00DD2CE2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D2CE2" w:rsidRPr="004E0AED">
              <w:rPr>
                <w:rFonts w:ascii="Vollkorn" w:hAnsi="Vollkorn"/>
                <w:sz w:val="18"/>
                <w:szCs w:val="18"/>
              </w:rPr>
              <w:t>promjenama</w:t>
            </w:r>
            <w:proofErr w:type="spellEnd"/>
          </w:p>
        </w:tc>
        <w:tc>
          <w:tcPr>
            <w:tcW w:w="426" w:type="dxa"/>
          </w:tcPr>
          <w:p w14:paraId="208C0243" w14:textId="77777777" w:rsidR="00DD2CE2" w:rsidRPr="004E0AED" w:rsidRDefault="00DD2CE2" w:rsidP="00231443">
            <w:pPr>
              <w:pStyle w:val="NormalKomponente"/>
              <w:spacing w:before="0" w:after="0"/>
              <w:jc w:val="center"/>
              <w:rPr>
                <w:rFonts w:ascii="Vollkorn" w:hAnsi="Vollkorn"/>
                <w:sz w:val="18"/>
                <w:szCs w:val="18"/>
              </w:rPr>
            </w:pPr>
            <w:r w:rsidRPr="004E0AED">
              <w:rPr>
                <w:rFonts w:ascii="Vollkorn" w:hAnsi="Vollkorn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14:paraId="363F88E6" w14:textId="77777777" w:rsidR="00DD2CE2" w:rsidRPr="004E0AED" w:rsidRDefault="00DD2CE2" w:rsidP="00231443">
            <w:pPr>
              <w:pStyle w:val="NormalKomponente"/>
              <w:spacing w:before="0" w:after="0"/>
              <w:jc w:val="center"/>
              <w:rPr>
                <w:rFonts w:ascii="Vollkorn" w:hAnsi="Vollkorn"/>
                <w:sz w:val="18"/>
                <w:szCs w:val="18"/>
              </w:rPr>
            </w:pPr>
          </w:p>
        </w:tc>
        <w:tc>
          <w:tcPr>
            <w:tcW w:w="4626" w:type="dxa"/>
          </w:tcPr>
          <w:p w14:paraId="3E73C11D" w14:textId="77777777" w:rsidR="00DD2CE2" w:rsidRPr="004E0AED" w:rsidRDefault="00DD2CE2" w:rsidP="00231443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</w:p>
        </w:tc>
        <w:tc>
          <w:tcPr>
            <w:tcW w:w="4626" w:type="dxa"/>
          </w:tcPr>
          <w:p w14:paraId="0A094D47" w14:textId="75A78DEF" w:rsidR="00DD2CE2" w:rsidRPr="00CA0969" w:rsidRDefault="00054499" w:rsidP="00521FC3">
            <w:pPr>
              <w:pStyle w:val="NormalKomponente"/>
              <w:spacing w:before="0" w:after="0"/>
              <w:jc w:val="center"/>
              <w:rPr>
                <w:rFonts w:ascii="Vollkorn" w:hAnsi="Vollkorn"/>
                <w:i/>
                <w:sz w:val="18"/>
                <w:szCs w:val="18"/>
              </w:rPr>
            </w:pPr>
            <w:r w:rsidRPr="00CA0969">
              <w:rPr>
                <w:rFonts w:ascii="Vollkorn" w:hAnsi="Vollkorn"/>
                <w:i/>
                <w:sz w:val="18"/>
                <w:szCs w:val="18"/>
              </w:rPr>
              <w:t xml:space="preserve">Ne </w:t>
            </w:r>
            <w:proofErr w:type="spellStart"/>
            <w:r w:rsidRPr="00CA0969">
              <w:rPr>
                <w:rFonts w:ascii="Vollkorn" w:hAnsi="Vollkorn"/>
                <w:i/>
                <w:sz w:val="18"/>
                <w:szCs w:val="18"/>
              </w:rPr>
              <w:t>ispunjava</w:t>
            </w:r>
            <w:proofErr w:type="spellEnd"/>
            <w:r w:rsidRPr="00CA0969">
              <w:rPr>
                <w:rFonts w:ascii="Vollkorn" w:hAnsi="Vollkorn"/>
                <w:i/>
                <w:sz w:val="18"/>
                <w:szCs w:val="18"/>
              </w:rPr>
              <w:t xml:space="preserve"> se</w:t>
            </w:r>
            <w:r w:rsidRPr="00CA0969">
              <w:rPr>
                <w:rFonts w:ascii="Cambria Math" w:hAnsi="Cambria Math"/>
                <w:i/>
                <w:sz w:val="18"/>
                <w:szCs w:val="18"/>
              </w:rPr>
              <w:t>*</w:t>
            </w:r>
          </w:p>
        </w:tc>
      </w:tr>
      <w:tr w:rsidR="00DD2CE2" w:rsidRPr="004E0AED" w14:paraId="0CDAECE9" w14:textId="21E6566A" w:rsidTr="00231443">
        <w:tc>
          <w:tcPr>
            <w:tcW w:w="3397" w:type="dxa"/>
            <w:gridSpan w:val="2"/>
          </w:tcPr>
          <w:p w14:paraId="784048E9" w14:textId="0351842D" w:rsidR="00DD2CE2" w:rsidRPr="004E0AED" w:rsidRDefault="002F2B31" w:rsidP="00231443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  <w:r>
              <w:rPr>
                <w:rFonts w:ascii="Vollkorn" w:hAnsi="Vollkorn"/>
                <w:sz w:val="18"/>
                <w:szCs w:val="18"/>
              </w:rPr>
              <w:t xml:space="preserve">3. </w:t>
            </w:r>
            <w:proofErr w:type="spellStart"/>
            <w:r w:rsidR="00DD2CE2" w:rsidRPr="004E0AED">
              <w:rPr>
                <w:rFonts w:ascii="Vollkorn" w:hAnsi="Vollkorn"/>
                <w:sz w:val="18"/>
                <w:szCs w:val="18"/>
              </w:rPr>
              <w:t>Održivo</w:t>
            </w:r>
            <w:proofErr w:type="spellEnd"/>
            <w:r w:rsidR="00DD2CE2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D2CE2" w:rsidRPr="004E0AED">
              <w:rPr>
                <w:rFonts w:ascii="Vollkorn" w:hAnsi="Vollkorn"/>
                <w:sz w:val="18"/>
                <w:szCs w:val="18"/>
              </w:rPr>
              <w:t>korištenje</w:t>
            </w:r>
            <w:proofErr w:type="spellEnd"/>
            <w:r w:rsidR="00DD2CE2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D2CE2"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="00DD2CE2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D2CE2" w:rsidRPr="004E0AED">
              <w:rPr>
                <w:rFonts w:ascii="Vollkorn" w:hAnsi="Vollkorn"/>
                <w:sz w:val="18"/>
                <w:szCs w:val="18"/>
              </w:rPr>
              <w:t>zaštita</w:t>
            </w:r>
            <w:proofErr w:type="spellEnd"/>
            <w:r w:rsidR="00DD2CE2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D2CE2" w:rsidRPr="004E0AED">
              <w:rPr>
                <w:rFonts w:ascii="Vollkorn" w:hAnsi="Vollkorn"/>
                <w:sz w:val="18"/>
                <w:szCs w:val="18"/>
              </w:rPr>
              <w:t>vodnih</w:t>
            </w:r>
            <w:proofErr w:type="spellEnd"/>
            <w:r w:rsidR="00DD2CE2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D2CE2"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="00DD2CE2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D2CE2" w:rsidRPr="004E0AED">
              <w:rPr>
                <w:rFonts w:ascii="Vollkorn" w:hAnsi="Vollkorn"/>
                <w:sz w:val="18"/>
                <w:szCs w:val="18"/>
              </w:rPr>
              <w:t>morskih</w:t>
            </w:r>
            <w:proofErr w:type="spellEnd"/>
            <w:r w:rsidR="00DD2CE2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D2CE2" w:rsidRPr="004E0AED">
              <w:rPr>
                <w:rFonts w:ascii="Vollkorn" w:hAnsi="Vollkorn"/>
                <w:sz w:val="18"/>
                <w:szCs w:val="18"/>
              </w:rPr>
              <w:t>resursa</w:t>
            </w:r>
            <w:proofErr w:type="spellEnd"/>
            <w:r w:rsidR="00DD2CE2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</w:tcPr>
          <w:p w14:paraId="553A0775" w14:textId="77777777" w:rsidR="00DD2CE2" w:rsidRPr="004E0AED" w:rsidRDefault="00DD2CE2" w:rsidP="00231443">
            <w:pPr>
              <w:pStyle w:val="NormalKomponente"/>
              <w:spacing w:before="0" w:after="0"/>
              <w:jc w:val="center"/>
              <w:rPr>
                <w:rFonts w:ascii="Vollkorn" w:hAnsi="Vollkorn"/>
                <w:sz w:val="18"/>
                <w:szCs w:val="18"/>
              </w:rPr>
            </w:pPr>
            <w:r w:rsidRPr="004E0AED">
              <w:rPr>
                <w:rFonts w:ascii="Vollkorn" w:hAnsi="Vollkorn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14:paraId="2E3CF43D" w14:textId="77777777" w:rsidR="00DD2CE2" w:rsidRPr="004E0AED" w:rsidRDefault="00DD2CE2" w:rsidP="00231443">
            <w:pPr>
              <w:pStyle w:val="NormalKomponente"/>
              <w:spacing w:before="0" w:after="0"/>
              <w:jc w:val="center"/>
              <w:rPr>
                <w:rFonts w:ascii="Vollkorn" w:hAnsi="Vollkorn"/>
                <w:sz w:val="18"/>
                <w:szCs w:val="18"/>
              </w:rPr>
            </w:pPr>
          </w:p>
        </w:tc>
        <w:tc>
          <w:tcPr>
            <w:tcW w:w="4626" w:type="dxa"/>
          </w:tcPr>
          <w:p w14:paraId="73728EBD" w14:textId="77777777" w:rsidR="00DD2CE2" w:rsidRPr="004E0AED" w:rsidRDefault="00DD2CE2" w:rsidP="00231443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</w:p>
        </w:tc>
        <w:tc>
          <w:tcPr>
            <w:tcW w:w="4626" w:type="dxa"/>
          </w:tcPr>
          <w:p w14:paraId="1C8DEE23" w14:textId="37FD0861" w:rsidR="00DD2CE2" w:rsidRPr="00CA0969" w:rsidRDefault="00054499" w:rsidP="00521FC3">
            <w:pPr>
              <w:pStyle w:val="NormalKomponente"/>
              <w:spacing w:before="0" w:after="0"/>
              <w:jc w:val="center"/>
              <w:rPr>
                <w:rFonts w:ascii="Vollkorn" w:hAnsi="Vollkorn"/>
                <w:i/>
                <w:sz w:val="18"/>
                <w:szCs w:val="18"/>
              </w:rPr>
            </w:pPr>
            <w:r w:rsidRPr="00CA0969">
              <w:rPr>
                <w:rFonts w:ascii="Vollkorn" w:hAnsi="Vollkorn"/>
                <w:i/>
                <w:sz w:val="18"/>
                <w:szCs w:val="18"/>
              </w:rPr>
              <w:t xml:space="preserve">Ne </w:t>
            </w:r>
            <w:proofErr w:type="spellStart"/>
            <w:r w:rsidRPr="00CA0969">
              <w:rPr>
                <w:rFonts w:ascii="Vollkorn" w:hAnsi="Vollkorn"/>
                <w:i/>
                <w:sz w:val="18"/>
                <w:szCs w:val="18"/>
              </w:rPr>
              <w:t>ispunjava</w:t>
            </w:r>
            <w:proofErr w:type="spellEnd"/>
            <w:r w:rsidRPr="00CA0969">
              <w:rPr>
                <w:rFonts w:ascii="Vollkorn" w:hAnsi="Vollkorn"/>
                <w:i/>
                <w:sz w:val="18"/>
                <w:szCs w:val="18"/>
              </w:rPr>
              <w:t xml:space="preserve"> se</w:t>
            </w:r>
            <w:r w:rsidRPr="00CA0969">
              <w:rPr>
                <w:rFonts w:ascii="Cambria Math" w:hAnsi="Cambria Math"/>
                <w:i/>
                <w:sz w:val="18"/>
                <w:szCs w:val="18"/>
              </w:rPr>
              <w:t>*</w:t>
            </w:r>
          </w:p>
        </w:tc>
      </w:tr>
      <w:tr w:rsidR="00DD2CE2" w:rsidRPr="004E0AED" w14:paraId="3670C9EC" w14:textId="0BF56F16" w:rsidTr="00231443">
        <w:tc>
          <w:tcPr>
            <w:tcW w:w="3397" w:type="dxa"/>
            <w:gridSpan w:val="2"/>
          </w:tcPr>
          <w:p w14:paraId="45BF710C" w14:textId="40FB8873" w:rsidR="00DD2CE2" w:rsidRPr="004E0AED" w:rsidRDefault="002F2B31" w:rsidP="00231443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  <w:r>
              <w:rPr>
                <w:rFonts w:ascii="Vollkorn" w:hAnsi="Vollkorn"/>
                <w:sz w:val="18"/>
                <w:szCs w:val="18"/>
              </w:rPr>
              <w:t xml:space="preserve">4. </w:t>
            </w:r>
            <w:proofErr w:type="spellStart"/>
            <w:r w:rsidR="00DD2CE2" w:rsidRPr="004E0AED">
              <w:rPr>
                <w:rFonts w:ascii="Vollkorn" w:hAnsi="Vollkorn"/>
                <w:sz w:val="18"/>
                <w:szCs w:val="18"/>
              </w:rPr>
              <w:t>Kružno</w:t>
            </w:r>
            <w:proofErr w:type="spellEnd"/>
            <w:r w:rsidR="00DD2CE2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D2CE2" w:rsidRPr="004E0AED">
              <w:rPr>
                <w:rFonts w:ascii="Vollkorn" w:hAnsi="Vollkorn"/>
                <w:sz w:val="18"/>
                <w:szCs w:val="18"/>
              </w:rPr>
              <w:t>gospodarstvo</w:t>
            </w:r>
            <w:proofErr w:type="spellEnd"/>
            <w:r w:rsidR="00DD2CE2" w:rsidRPr="004E0AED">
              <w:rPr>
                <w:rFonts w:ascii="Vollkorn" w:hAnsi="Vollkorn"/>
                <w:sz w:val="18"/>
                <w:szCs w:val="18"/>
              </w:rPr>
              <w:t xml:space="preserve">, </w:t>
            </w:r>
            <w:proofErr w:type="spellStart"/>
            <w:r w:rsidR="00DD2CE2" w:rsidRPr="004E0AED">
              <w:rPr>
                <w:rFonts w:ascii="Vollkorn" w:hAnsi="Vollkorn"/>
                <w:sz w:val="18"/>
                <w:szCs w:val="18"/>
              </w:rPr>
              <w:t>uključujući</w:t>
            </w:r>
            <w:proofErr w:type="spellEnd"/>
            <w:r w:rsidR="00DD2CE2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D2CE2" w:rsidRPr="004E0AED">
              <w:rPr>
                <w:rFonts w:ascii="Vollkorn" w:hAnsi="Vollkorn"/>
                <w:sz w:val="18"/>
                <w:szCs w:val="18"/>
              </w:rPr>
              <w:t>sprečavanje</w:t>
            </w:r>
            <w:proofErr w:type="spellEnd"/>
            <w:r w:rsidR="00DD2CE2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D2CE2" w:rsidRPr="004E0AED">
              <w:rPr>
                <w:rFonts w:ascii="Vollkorn" w:hAnsi="Vollkorn"/>
                <w:sz w:val="18"/>
                <w:szCs w:val="18"/>
              </w:rPr>
              <w:t>nastanka</w:t>
            </w:r>
            <w:proofErr w:type="spellEnd"/>
            <w:r w:rsidR="00DD2CE2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D2CE2"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="00DD2CE2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D2CE2" w:rsidRPr="004E0AED">
              <w:rPr>
                <w:rFonts w:ascii="Vollkorn" w:hAnsi="Vollkorn"/>
                <w:sz w:val="18"/>
                <w:szCs w:val="18"/>
              </w:rPr>
              <w:t>recikliranje</w:t>
            </w:r>
            <w:proofErr w:type="spellEnd"/>
            <w:r w:rsidR="00DD2CE2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D2CE2" w:rsidRPr="004E0AED">
              <w:rPr>
                <w:rFonts w:ascii="Vollkorn" w:hAnsi="Vollkorn"/>
                <w:sz w:val="18"/>
                <w:szCs w:val="18"/>
              </w:rPr>
              <w:t>otpada</w:t>
            </w:r>
            <w:proofErr w:type="spellEnd"/>
          </w:p>
        </w:tc>
        <w:tc>
          <w:tcPr>
            <w:tcW w:w="426" w:type="dxa"/>
          </w:tcPr>
          <w:p w14:paraId="5C60C15C" w14:textId="7A109876" w:rsidR="00DD2CE2" w:rsidRPr="004E0AED" w:rsidRDefault="00DD2CE2" w:rsidP="00231443">
            <w:pPr>
              <w:pStyle w:val="NormalKomponente"/>
              <w:spacing w:before="0" w:after="0"/>
              <w:jc w:val="center"/>
              <w:rPr>
                <w:rFonts w:ascii="Vollkorn" w:hAnsi="Vollkor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6E6C4C3" w14:textId="69B5CFB1" w:rsidR="00DD2CE2" w:rsidRPr="004E0AED" w:rsidRDefault="00334A41" w:rsidP="00231443">
            <w:pPr>
              <w:pStyle w:val="NormalKomponente"/>
              <w:spacing w:before="0" w:after="0"/>
              <w:jc w:val="center"/>
              <w:rPr>
                <w:rFonts w:ascii="Vollkorn" w:hAnsi="Vollkorn"/>
                <w:sz w:val="18"/>
                <w:szCs w:val="18"/>
              </w:rPr>
            </w:pPr>
            <w:r w:rsidRPr="004E0AED">
              <w:rPr>
                <w:rFonts w:ascii="Vollkorn" w:hAnsi="Vollkorn"/>
                <w:sz w:val="18"/>
                <w:szCs w:val="18"/>
              </w:rPr>
              <w:t>X</w:t>
            </w:r>
          </w:p>
        </w:tc>
        <w:tc>
          <w:tcPr>
            <w:tcW w:w="4626" w:type="dxa"/>
          </w:tcPr>
          <w:p w14:paraId="5E171440" w14:textId="7E631776" w:rsidR="00DD2CE2" w:rsidRPr="004E0AED" w:rsidRDefault="00334A41" w:rsidP="000304C8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  <w:proofErr w:type="spellStart"/>
            <w:r w:rsidRPr="00334A41">
              <w:rPr>
                <w:rFonts w:ascii="Vollkorn" w:hAnsi="Vollkorn"/>
                <w:sz w:val="18"/>
                <w:szCs w:val="18"/>
              </w:rPr>
              <w:t>Mjera</w:t>
            </w:r>
            <w:proofErr w:type="spellEnd"/>
            <w:r w:rsidRPr="00334A41">
              <w:rPr>
                <w:rFonts w:ascii="Vollkorn" w:hAnsi="Vollkorn"/>
                <w:sz w:val="18"/>
                <w:szCs w:val="18"/>
              </w:rPr>
              <w:t xml:space="preserve"> je </w:t>
            </w:r>
            <w:proofErr w:type="spellStart"/>
            <w:r w:rsidRPr="00334A41">
              <w:rPr>
                <w:rFonts w:ascii="Vollkorn" w:hAnsi="Vollkorn"/>
                <w:sz w:val="18"/>
                <w:szCs w:val="18"/>
              </w:rPr>
              <w:t>prihvatljiva</w:t>
            </w:r>
            <w:proofErr w:type="spellEnd"/>
            <w:r w:rsidRPr="00334A41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334A41">
              <w:rPr>
                <w:rFonts w:ascii="Vollkorn" w:hAnsi="Vollkorn"/>
                <w:sz w:val="18"/>
                <w:szCs w:val="18"/>
              </w:rPr>
              <w:t>za</w:t>
            </w:r>
            <w:proofErr w:type="spellEnd"/>
            <w:r w:rsidRPr="00334A41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334A41">
              <w:rPr>
                <w:rFonts w:ascii="Vollkorn" w:hAnsi="Vollkorn"/>
                <w:sz w:val="18"/>
                <w:szCs w:val="18"/>
              </w:rPr>
              <w:t>intervenciju</w:t>
            </w:r>
            <w:proofErr w:type="spellEnd"/>
            <w:r w:rsidRPr="00334A41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334A41">
              <w:rPr>
                <w:rFonts w:ascii="Vollkorn" w:hAnsi="Vollkorn"/>
                <w:sz w:val="18"/>
                <w:szCs w:val="18"/>
              </w:rPr>
              <w:t>oznake</w:t>
            </w:r>
            <w:proofErr w:type="spellEnd"/>
            <w:r w:rsidRPr="00334A41">
              <w:rPr>
                <w:rFonts w:ascii="Vollkorn" w:hAnsi="Vollkorn"/>
                <w:sz w:val="18"/>
                <w:szCs w:val="18"/>
              </w:rPr>
              <w:t xml:space="preserve"> 042 u </w:t>
            </w:r>
            <w:proofErr w:type="spellStart"/>
            <w:r w:rsidRPr="00334A41">
              <w:rPr>
                <w:rFonts w:ascii="Vollkorn" w:hAnsi="Vollkorn"/>
                <w:sz w:val="18"/>
                <w:szCs w:val="18"/>
              </w:rPr>
              <w:t>Prilogu</w:t>
            </w:r>
            <w:proofErr w:type="spellEnd"/>
            <w:r w:rsidRPr="00334A41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334A41">
              <w:rPr>
                <w:rFonts w:ascii="Vollkorn" w:hAnsi="Vollkorn"/>
                <w:sz w:val="18"/>
                <w:szCs w:val="18"/>
              </w:rPr>
              <w:t>Uredbe</w:t>
            </w:r>
            <w:proofErr w:type="spellEnd"/>
            <w:r w:rsidRPr="00334A41">
              <w:rPr>
                <w:rFonts w:ascii="Vollkorn" w:hAnsi="Vollkorn"/>
                <w:sz w:val="18"/>
                <w:szCs w:val="18"/>
              </w:rPr>
              <w:t xml:space="preserve"> o </w:t>
            </w:r>
            <w:proofErr w:type="spellStart"/>
            <w:r w:rsidRPr="00334A41">
              <w:rPr>
                <w:rFonts w:ascii="Vollkorn" w:hAnsi="Vollkorn"/>
                <w:sz w:val="18"/>
                <w:szCs w:val="18"/>
              </w:rPr>
              <w:t>uspostavi</w:t>
            </w:r>
            <w:proofErr w:type="spellEnd"/>
            <w:r w:rsidRPr="00334A41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334A41">
              <w:rPr>
                <w:rFonts w:ascii="Vollkorn" w:hAnsi="Vollkorn"/>
                <w:sz w:val="18"/>
                <w:szCs w:val="18"/>
              </w:rPr>
              <w:t>Mehanizma</w:t>
            </w:r>
            <w:proofErr w:type="spellEnd"/>
            <w:r w:rsidRPr="00334A41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334A41">
              <w:rPr>
                <w:rFonts w:ascii="Vollkorn" w:hAnsi="Vollkorn"/>
                <w:sz w:val="18"/>
                <w:szCs w:val="18"/>
              </w:rPr>
              <w:t>za</w:t>
            </w:r>
            <w:proofErr w:type="spellEnd"/>
            <w:r w:rsidRPr="00334A41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334A41">
              <w:rPr>
                <w:rFonts w:ascii="Vollkorn" w:hAnsi="Vollkorn"/>
                <w:sz w:val="18"/>
                <w:szCs w:val="18"/>
              </w:rPr>
              <w:t>oporavak</w:t>
            </w:r>
            <w:proofErr w:type="spellEnd"/>
            <w:r w:rsidRPr="00334A41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334A41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334A41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334A41">
              <w:rPr>
                <w:rFonts w:ascii="Vollkorn" w:hAnsi="Vollkorn"/>
                <w:sz w:val="18"/>
                <w:szCs w:val="18"/>
              </w:rPr>
              <w:t>otpornost</w:t>
            </w:r>
            <w:proofErr w:type="spellEnd"/>
            <w:r w:rsidRPr="00334A41">
              <w:rPr>
                <w:rFonts w:ascii="Vollkorn" w:hAnsi="Vollkorn"/>
                <w:sz w:val="18"/>
                <w:szCs w:val="18"/>
              </w:rPr>
              <w:t xml:space="preserve"> s   </w:t>
            </w:r>
            <w:proofErr w:type="spellStart"/>
            <w:r w:rsidRPr="00334A41">
              <w:rPr>
                <w:rFonts w:ascii="Vollkorn" w:hAnsi="Vollkorn"/>
                <w:sz w:val="18"/>
                <w:szCs w:val="18"/>
              </w:rPr>
              <w:t>koeficijentom</w:t>
            </w:r>
            <w:proofErr w:type="spellEnd"/>
            <w:r w:rsidRPr="00334A41">
              <w:rPr>
                <w:rFonts w:ascii="Vollkorn" w:hAnsi="Vollkorn"/>
                <w:sz w:val="18"/>
                <w:szCs w:val="18"/>
              </w:rPr>
              <w:t xml:space="preserve"> od 100% </w:t>
            </w:r>
            <w:proofErr w:type="spellStart"/>
            <w:r w:rsidRPr="00334A41">
              <w:rPr>
                <w:rFonts w:ascii="Vollkorn" w:hAnsi="Vollkorn"/>
                <w:sz w:val="18"/>
                <w:szCs w:val="18"/>
              </w:rPr>
              <w:t>za</w:t>
            </w:r>
            <w:proofErr w:type="spellEnd"/>
            <w:r w:rsidRPr="00334A41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334A41">
              <w:rPr>
                <w:rFonts w:ascii="Vollkorn" w:hAnsi="Vollkorn"/>
                <w:sz w:val="18"/>
                <w:szCs w:val="18"/>
              </w:rPr>
              <w:t>izračun</w:t>
            </w:r>
            <w:proofErr w:type="spellEnd"/>
            <w:r w:rsidRPr="00334A41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334A41">
              <w:rPr>
                <w:rFonts w:ascii="Vollkorn" w:hAnsi="Vollkorn"/>
                <w:sz w:val="18"/>
                <w:szCs w:val="18"/>
              </w:rPr>
              <w:t>potpore</w:t>
            </w:r>
            <w:proofErr w:type="spellEnd"/>
            <w:r w:rsidRPr="00334A41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334A41">
              <w:rPr>
                <w:rFonts w:ascii="Vollkorn" w:hAnsi="Vollkorn"/>
                <w:sz w:val="18"/>
                <w:szCs w:val="18"/>
              </w:rPr>
              <w:t>za</w:t>
            </w:r>
            <w:proofErr w:type="spellEnd"/>
            <w:r w:rsidRPr="00334A41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334A41">
              <w:rPr>
                <w:rFonts w:ascii="Vollkorn" w:hAnsi="Vollkorn"/>
                <w:sz w:val="18"/>
                <w:szCs w:val="18"/>
              </w:rPr>
              <w:t>okolišne</w:t>
            </w:r>
            <w:proofErr w:type="spellEnd"/>
            <w:r w:rsidRPr="00334A41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334A41">
              <w:rPr>
                <w:rFonts w:ascii="Vollkorn" w:hAnsi="Vollkorn"/>
                <w:sz w:val="18"/>
                <w:szCs w:val="18"/>
              </w:rPr>
              <w:t>ciljeve</w:t>
            </w:r>
            <w:proofErr w:type="spellEnd"/>
            <w:r w:rsidRPr="00334A41">
              <w:rPr>
                <w:rFonts w:ascii="Vollkorn" w:hAnsi="Vollkorn"/>
                <w:sz w:val="18"/>
                <w:szCs w:val="18"/>
              </w:rPr>
              <w:t>.</w:t>
            </w:r>
            <w:r w:rsidR="002A36F0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334A41">
              <w:rPr>
                <w:rFonts w:ascii="Vollkorn" w:hAnsi="Vollkorn"/>
                <w:sz w:val="18"/>
                <w:szCs w:val="18"/>
              </w:rPr>
              <w:t>Cilj</w:t>
            </w:r>
            <w:proofErr w:type="spellEnd"/>
            <w:r w:rsidRPr="00334A41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334A41">
              <w:rPr>
                <w:rFonts w:ascii="Vollkorn" w:hAnsi="Vollkorn"/>
                <w:sz w:val="18"/>
                <w:szCs w:val="18"/>
              </w:rPr>
              <w:t>mjere</w:t>
            </w:r>
            <w:proofErr w:type="spellEnd"/>
            <w:r w:rsidRPr="00334A41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334A41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334A41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334A41">
              <w:rPr>
                <w:rFonts w:ascii="Vollkorn" w:hAnsi="Vollkorn"/>
                <w:sz w:val="18"/>
                <w:szCs w:val="18"/>
              </w:rPr>
              <w:t>priroda</w:t>
            </w:r>
            <w:proofErr w:type="spellEnd"/>
            <w:r w:rsidRPr="00334A41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334A41">
              <w:rPr>
                <w:rFonts w:ascii="Vollkorn" w:hAnsi="Vollkorn"/>
                <w:sz w:val="18"/>
                <w:szCs w:val="18"/>
              </w:rPr>
              <w:t>intervencije</w:t>
            </w:r>
            <w:proofErr w:type="spellEnd"/>
            <w:r w:rsidRPr="00334A41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334A41">
              <w:rPr>
                <w:rFonts w:ascii="Vollkorn" w:hAnsi="Vollkorn"/>
                <w:sz w:val="18"/>
                <w:szCs w:val="18"/>
              </w:rPr>
              <w:t>izravno</w:t>
            </w:r>
            <w:proofErr w:type="spellEnd"/>
            <w:r w:rsidRPr="00334A41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334A41">
              <w:rPr>
                <w:rFonts w:ascii="Vollkorn" w:hAnsi="Vollkorn"/>
                <w:sz w:val="18"/>
                <w:szCs w:val="18"/>
              </w:rPr>
              <w:t>podupiru</w:t>
            </w:r>
            <w:proofErr w:type="spellEnd"/>
            <w:r w:rsidRPr="00334A41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334A41">
              <w:rPr>
                <w:rFonts w:ascii="Vollkorn" w:hAnsi="Vollkorn"/>
                <w:sz w:val="18"/>
                <w:szCs w:val="18"/>
              </w:rPr>
              <w:t>cilj</w:t>
            </w:r>
            <w:proofErr w:type="spellEnd"/>
            <w:r w:rsidRPr="00334A41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334A41">
              <w:rPr>
                <w:rFonts w:ascii="Vollkorn" w:hAnsi="Vollkorn"/>
                <w:sz w:val="18"/>
                <w:szCs w:val="18"/>
              </w:rPr>
              <w:t>kružnog</w:t>
            </w:r>
            <w:proofErr w:type="spellEnd"/>
            <w:r w:rsidRPr="00334A41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334A41">
              <w:rPr>
                <w:rFonts w:ascii="Vollkorn" w:hAnsi="Vollkorn"/>
                <w:sz w:val="18"/>
                <w:szCs w:val="18"/>
              </w:rPr>
              <w:t>gospodarstva</w:t>
            </w:r>
            <w:proofErr w:type="spellEnd"/>
            <w:r w:rsidRPr="00334A41">
              <w:rPr>
                <w:rFonts w:ascii="Vollkorn" w:hAnsi="Vollkorn"/>
                <w:sz w:val="18"/>
                <w:szCs w:val="18"/>
              </w:rPr>
              <w:t xml:space="preserve">. </w:t>
            </w:r>
          </w:p>
        </w:tc>
        <w:tc>
          <w:tcPr>
            <w:tcW w:w="4626" w:type="dxa"/>
          </w:tcPr>
          <w:p w14:paraId="01824C2D" w14:textId="77777777" w:rsidR="00334A41" w:rsidRPr="00232F61" w:rsidRDefault="00334A41" w:rsidP="00334A41">
            <w:pPr>
              <w:spacing w:after="0"/>
              <w:rPr>
                <w:rFonts w:ascii="Vollkorn" w:hAnsi="Vollkorn" w:cs="Arial"/>
                <w:b/>
                <w:i/>
                <w:noProof/>
                <w:color w:val="FF0000"/>
                <w:sz w:val="18"/>
                <w:szCs w:val="18"/>
                <w:u w:val="single"/>
              </w:rPr>
            </w:pPr>
            <w:r w:rsidRPr="00232F61">
              <w:rPr>
                <w:rFonts w:ascii="Vollkorn" w:hAnsi="Vollkorn" w:cs="Arial"/>
                <w:b/>
                <w:i/>
                <w:noProof/>
                <w:color w:val="FF0000"/>
                <w:sz w:val="18"/>
                <w:szCs w:val="18"/>
                <w:u w:val="single"/>
              </w:rPr>
              <w:t>Obrazloženje ISPUNJAVA PRIJAVITELJ:</w:t>
            </w:r>
          </w:p>
          <w:p w14:paraId="61B36593" w14:textId="7592AEC4" w:rsidR="00DD2CE2" w:rsidRPr="00CA0969" w:rsidRDefault="00334A41" w:rsidP="00334A41">
            <w:pPr>
              <w:pStyle w:val="NormalKomponente"/>
              <w:spacing w:before="0" w:after="0"/>
              <w:rPr>
                <w:rFonts w:ascii="Vollkorn" w:hAnsi="Vollkorn"/>
                <w:i/>
                <w:sz w:val="18"/>
                <w:szCs w:val="18"/>
              </w:rPr>
            </w:pPr>
            <w:r w:rsidRPr="00232F61">
              <w:rPr>
                <w:rFonts w:ascii="Vollkorn" w:hAnsi="Vollkorn" w:cs="Arial"/>
                <w:i/>
                <w:noProof/>
                <w:color w:val="FF0000"/>
                <w:sz w:val="18"/>
                <w:szCs w:val="18"/>
                <w:lang w:val="hr-HR"/>
              </w:rPr>
              <w:t>Opisati na koji način konkretan projektni prijedlog  zadovoljava navedena načela i</w:t>
            </w:r>
            <w:r w:rsidRPr="00232F61">
              <w:rPr>
                <w:rFonts w:ascii="Vollkorn" w:hAnsi="Vollkorn" w:cs="Arial"/>
                <w:i/>
                <w:color w:val="FF0000"/>
                <w:sz w:val="18"/>
                <w:szCs w:val="18"/>
                <w:lang w:val="hr-HR"/>
              </w:rPr>
              <w:t xml:space="preserve"> </w:t>
            </w:r>
            <w:r w:rsidR="00C71873">
              <w:rPr>
                <w:rFonts w:ascii="Vollkorn" w:hAnsi="Vollkorn" w:cs="Arial"/>
                <w:i/>
                <w:color w:val="FF0000"/>
                <w:sz w:val="18"/>
                <w:szCs w:val="18"/>
                <w:lang w:val="hr-HR"/>
              </w:rPr>
              <w:t xml:space="preserve">ako je primjenjivo </w:t>
            </w:r>
            <w:r w:rsidRPr="00232F61">
              <w:rPr>
                <w:rFonts w:ascii="Vollkorn" w:hAnsi="Vollkorn" w:cs="Arial"/>
                <w:i/>
                <w:color w:val="FF0000"/>
                <w:sz w:val="18"/>
                <w:szCs w:val="18"/>
                <w:lang w:val="hr-HR"/>
              </w:rPr>
              <w:t>pozvati se na dokumente i provedene procedure kojima se potvrđuje sukladnost projektnog prijedloga s navedenim načelima.</w:t>
            </w:r>
          </w:p>
        </w:tc>
      </w:tr>
      <w:tr w:rsidR="00334A41" w:rsidRPr="004E0AED" w14:paraId="145F274B" w14:textId="3A4C964A" w:rsidTr="00231443">
        <w:trPr>
          <w:trHeight w:val="777"/>
        </w:trPr>
        <w:tc>
          <w:tcPr>
            <w:tcW w:w="1698" w:type="dxa"/>
          </w:tcPr>
          <w:p w14:paraId="0D4C9606" w14:textId="77777777" w:rsidR="00334A41" w:rsidRPr="004E0AED" w:rsidRDefault="00334A41" w:rsidP="00231443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  <w:r>
              <w:rPr>
                <w:rFonts w:ascii="Vollkorn" w:hAnsi="Vollkorn"/>
                <w:sz w:val="18"/>
                <w:szCs w:val="18"/>
              </w:rPr>
              <w:t xml:space="preserve">5.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Sprečavanje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kontrola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onečišćenja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zraka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,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vode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ili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tla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</w:p>
        </w:tc>
        <w:tc>
          <w:tcPr>
            <w:tcW w:w="1699" w:type="dxa"/>
          </w:tcPr>
          <w:p w14:paraId="1FFF2114" w14:textId="42907C25" w:rsidR="00EA2BAF" w:rsidRPr="004E0AED" w:rsidRDefault="000304C8" w:rsidP="003B1BD5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Oprema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prikupljanje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otpada</w:t>
            </w:r>
            <w:proofErr w:type="spellEnd"/>
            <w:r w:rsidR="003D0F2C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3D0F2C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="003D0F2C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3D0F2C">
              <w:rPr>
                <w:rFonts w:ascii="Vollkorn" w:hAnsi="Vollkorn"/>
                <w:sz w:val="18"/>
                <w:szCs w:val="18"/>
              </w:rPr>
              <w:t>reciklažna</w:t>
            </w:r>
            <w:proofErr w:type="spellEnd"/>
            <w:r w:rsidR="003D0F2C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3D0F2C">
              <w:rPr>
                <w:rFonts w:ascii="Vollkorn" w:hAnsi="Vollkorn"/>
                <w:sz w:val="18"/>
                <w:szCs w:val="18"/>
              </w:rPr>
              <w:t>dvorišta</w:t>
            </w:r>
            <w:proofErr w:type="spellEnd"/>
          </w:p>
        </w:tc>
        <w:tc>
          <w:tcPr>
            <w:tcW w:w="426" w:type="dxa"/>
          </w:tcPr>
          <w:p w14:paraId="19A4B48A" w14:textId="3BC25841" w:rsidR="00334A41" w:rsidRPr="004E0AED" w:rsidRDefault="000304C8" w:rsidP="00231443">
            <w:pPr>
              <w:pStyle w:val="NormalKomponente"/>
              <w:spacing w:before="0" w:after="0"/>
              <w:jc w:val="center"/>
              <w:rPr>
                <w:rFonts w:ascii="Vollkorn" w:hAnsi="Vollkorn"/>
                <w:sz w:val="18"/>
                <w:szCs w:val="18"/>
              </w:rPr>
            </w:pPr>
            <w:r w:rsidRPr="004E0AED">
              <w:rPr>
                <w:rFonts w:ascii="Vollkorn" w:hAnsi="Vollkorn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14:paraId="5EAED56B" w14:textId="0284B78E" w:rsidR="00334A41" w:rsidRPr="004E0AED" w:rsidRDefault="00334A41" w:rsidP="00231443">
            <w:pPr>
              <w:pStyle w:val="NormalKomponente"/>
              <w:spacing w:before="0" w:after="0"/>
              <w:jc w:val="center"/>
              <w:rPr>
                <w:rFonts w:ascii="Vollkorn" w:hAnsi="Vollkorn"/>
                <w:sz w:val="18"/>
                <w:szCs w:val="18"/>
              </w:rPr>
            </w:pPr>
          </w:p>
        </w:tc>
        <w:tc>
          <w:tcPr>
            <w:tcW w:w="4626" w:type="dxa"/>
          </w:tcPr>
          <w:p w14:paraId="743E480E" w14:textId="7D6829A5" w:rsidR="00334A41" w:rsidRPr="004E0AED" w:rsidRDefault="00334A41" w:rsidP="00231443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</w:p>
        </w:tc>
        <w:tc>
          <w:tcPr>
            <w:tcW w:w="4626" w:type="dxa"/>
          </w:tcPr>
          <w:p w14:paraId="272E5F37" w14:textId="632BA35B" w:rsidR="00334A41" w:rsidRPr="00DD2CE2" w:rsidRDefault="000304C8" w:rsidP="00334A41">
            <w:pPr>
              <w:pStyle w:val="NormalKomponente"/>
              <w:spacing w:before="0" w:after="0"/>
              <w:rPr>
                <w:rFonts w:ascii="Vollkorn" w:hAnsi="Vollkorn"/>
                <w:i/>
                <w:sz w:val="18"/>
                <w:szCs w:val="18"/>
              </w:rPr>
            </w:pPr>
            <w:r w:rsidRPr="00232F61">
              <w:rPr>
                <w:rFonts w:ascii="Vollkorn" w:hAnsi="Vollkorn"/>
                <w:i/>
                <w:sz w:val="18"/>
                <w:szCs w:val="18"/>
              </w:rPr>
              <w:t xml:space="preserve">Ne </w:t>
            </w:r>
            <w:proofErr w:type="spellStart"/>
            <w:r w:rsidRPr="00232F61">
              <w:rPr>
                <w:rFonts w:ascii="Vollkorn" w:hAnsi="Vollkorn"/>
                <w:i/>
                <w:sz w:val="18"/>
                <w:szCs w:val="18"/>
              </w:rPr>
              <w:t>ispunjava</w:t>
            </w:r>
            <w:proofErr w:type="spellEnd"/>
            <w:r w:rsidRPr="00232F61">
              <w:rPr>
                <w:rFonts w:ascii="Vollkorn" w:hAnsi="Vollkorn"/>
                <w:i/>
                <w:sz w:val="18"/>
                <w:szCs w:val="18"/>
              </w:rPr>
              <w:t xml:space="preserve"> se*</w:t>
            </w:r>
          </w:p>
        </w:tc>
      </w:tr>
      <w:tr w:rsidR="00DD2CE2" w:rsidRPr="004E0AED" w14:paraId="352D0DFA" w14:textId="39077BA6" w:rsidTr="00231443">
        <w:tc>
          <w:tcPr>
            <w:tcW w:w="3397" w:type="dxa"/>
            <w:gridSpan w:val="2"/>
          </w:tcPr>
          <w:p w14:paraId="2173126F" w14:textId="1EF009B0" w:rsidR="00DD2CE2" w:rsidRPr="004E0AED" w:rsidRDefault="002F2B31" w:rsidP="00231443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  <w:r>
              <w:rPr>
                <w:rFonts w:ascii="Vollkorn" w:hAnsi="Vollkorn"/>
                <w:sz w:val="18"/>
                <w:szCs w:val="18"/>
              </w:rPr>
              <w:t xml:space="preserve">6. </w:t>
            </w:r>
            <w:proofErr w:type="spellStart"/>
            <w:r w:rsidR="00DD2CE2" w:rsidRPr="004E0AED">
              <w:rPr>
                <w:rFonts w:ascii="Vollkorn" w:hAnsi="Vollkorn"/>
                <w:sz w:val="18"/>
                <w:szCs w:val="18"/>
              </w:rPr>
              <w:t>Zaštita</w:t>
            </w:r>
            <w:proofErr w:type="spellEnd"/>
            <w:r w:rsidR="00DD2CE2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D2CE2"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="00DD2CE2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D2CE2" w:rsidRPr="004E0AED">
              <w:rPr>
                <w:rFonts w:ascii="Vollkorn" w:hAnsi="Vollkorn"/>
                <w:sz w:val="18"/>
                <w:szCs w:val="18"/>
              </w:rPr>
              <w:t>obnova</w:t>
            </w:r>
            <w:proofErr w:type="spellEnd"/>
            <w:r w:rsidR="00DD2CE2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D2CE2" w:rsidRPr="004E0AED">
              <w:rPr>
                <w:rFonts w:ascii="Vollkorn" w:hAnsi="Vollkorn"/>
                <w:sz w:val="18"/>
                <w:szCs w:val="18"/>
              </w:rPr>
              <w:t>biološke</w:t>
            </w:r>
            <w:proofErr w:type="spellEnd"/>
            <w:r w:rsidR="00DD2CE2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D2CE2" w:rsidRPr="004E0AED">
              <w:rPr>
                <w:rFonts w:ascii="Vollkorn" w:hAnsi="Vollkorn"/>
                <w:sz w:val="18"/>
                <w:szCs w:val="18"/>
              </w:rPr>
              <w:t>raznolikosti</w:t>
            </w:r>
            <w:proofErr w:type="spellEnd"/>
            <w:r w:rsidR="00DD2CE2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D2CE2"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="00DD2CE2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D2CE2" w:rsidRPr="004E0AED">
              <w:rPr>
                <w:rFonts w:ascii="Vollkorn" w:hAnsi="Vollkorn"/>
                <w:sz w:val="18"/>
                <w:szCs w:val="18"/>
              </w:rPr>
              <w:t>ekosustava</w:t>
            </w:r>
            <w:proofErr w:type="spellEnd"/>
          </w:p>
        </w:tc>
        <w:tc>
          <w:tcPr>
            <w:tcW w:w="426" w:type="dxa"/>
          </w:tcPr>
          <w:p w14:paraId="5696E9EA" w14:textId="77777777" w:rsidR="00DD2CE2" w:rsidRPr="004E0AED" w:rsidRDefault="00DD2CE2" w:rsidP="00231443">
            <w:pPr>
              <w:pStyle w:val="NormalKomponente"/>
              <w:spacing w:before="0" w:after="0"/>
              <w:jc w:val="center"/>
              <w:rPr>
                <w:rFonts w:ascii="Vollkorn" w:hAnsi="Vollkorn"/>
                <w:sz w:val="18"/>
                <w:szCs w:val="18"/>
              </w:rPr>
            </w:pPr>
            <w:r w:rsidRPr="004E0AED">
              <w:rPr>
                <w:rFonts w:ascii="Vollkorn" w:hAnsi="Vollkorn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14:paraId="76989BAF" w14:textId="77777777" w:rsidR="00DD2CE2" w:rsidRPr="004E0AED" w:rsidRDefault="00DD2CE2" w:rsidP="00231443">
            <w:pPr>
              <w:pStyle w:val="NormalKomponente"/>
              <w:spacing w:before="0" w:after="0"/>
              <w:jc w:val="center"/>
              <w:rPr>
                <w:rFonts w:ascii="Vollkorn" w:hAnsi="Vollkorn"/>
                <w:sz w:val="18"/>
                <w:szCs w:val="18"/>
              </w:rPr>
            </w:pPr>
          </w:p>
        </w:tc>
        <w:tc>
          <w:tcPr>
            <w:tcW w:w="4626" w:type="dxa"/>
          </w:tcPr>
          <w:p w14:paraId="57997512" w14:textId="77777777" w:rsidR="00DD2CE2" w:rsidRPr="004E0AED" w:rsidRDefault="00DD2CE2" w:rsidP="00231443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</w:p>
        </w:tc>
        <w:tc>
          <w:tcPr>
            <w:tcW w:w="4626" w:type="dxa"/>
          </w:tcPr>
          <w:p w14:paraId="6F1F71C2" w14:textId="10C1021A" w:rsidR="00DD2CE2" w:rsidRPr="004E0AED" w:rsidRDefault="00521FC3" w:rsidP="00232F61">
            <w:pPr>
              <w:pStyle w:val="NormalKomponente"/>
              <w:spacing w:before="0" w:after="0"/>
              <w:jc w:val="center"/>
              <w:rPr>
                <w:rFonts w:ascii="Vollkorn" w:hAnsi="Vollkorn"/>
                <w:sz w:val="18"/>
                <w:szCs w:val="18"/>
              </w:rPr>
            </w:pPr>
            <w:r w:rsidRPr="00232F61">
              <w:rPr>
                <w:rFonts w:ascii="Vollkorn" w:hAnsi="Vollkorn"/>
                <w:i/>
                <w:sz w:val="18"/>
                <w:szCs w:val="18"/>
              </w:rPr>
              <w:t xml:space="preserve">Ne </w:t>
            </w:r>
            <w:proofErr w:type="spellStart"/>
            <w:r w:rsidRPr="00232F61">
              <w:rPr>
                <w:rFonts w:ascii="Vollkorn" w:hAnsi="Vollkorn"/>
                <w:i/>
                <w:sz w:val="18"/>
                <w:szCs w:val="18"/>
              </w:rPr>
              <w:t>ispunjava</w:t>
            </w:r>
            <w:proofErr w:type="spellEnd"/>
            <w:r w:rsidRPr="00232F61">
              <w:rPr>
                <w:rFonts w:ascii="Vollkorn" w:hAnsi="Vollkorn"/>
                <w:i/>
                <w:sz w:val="18"/>
                <w:szCs w:val="18"/>
              </w:rPr>
              <w:t xml:space="preserve"> se*</w:t>
            </w:r>
          </w:p>
        </w:tc>
      </w:tr>
    </w:tbl>
    <w:p w14:paraId="6D4C4520" w14:textId="30D7CCB7" w:rsidR="00054499" w:rsidRPr="00054499" w:rsidRDefault="00054499" w:rsidP="00DD2CE2">
      <w:pPr>
        <w:rPr>
          <w:rFonts w:ascii="Arial Narrow" w:hAnsi="Arial Narrow" w:cs="Arial"/>
          <w:b/>
          <w:bCs/>
          <w:sz w:val="20"/>
          <w:szCs w:val="20"/>
        </w:rPr>
      </w:pPr>
      <w:r w:rsidRPr="00054499">
        <w:rPr>
          <w:rFonts w:ascii="Arial Narrow" w:hAnsi="Arial Narrow" w:cs="Arial"/>
          <w:b/>
          <w:bCs/>
          <w:sz w:val="20"/>
          <w:szCs w:val="20"/>
        </w:rPr>
        <w:lastRenderedPageBreak/>
        <w:t xml:space="preserve">* Ovaj dio </w:t>
      </w:r>
      <w:r>
        <w:rPr>
          <w:rFonts w:ascii="Arial Narrow" w:hAnsi="Arial Narrow" w:cs="Arial"/>
          <w:b/>
          <w:bCs/>
          <w:sz w:val="20"/>
          <w:szCs w:val="20"/>
        </w:rPr>
        <w:t>p</w:t>
      </w:r>
      <w:r w:rsidRPr="00054499">
        <w:rPr>
          <w:rFonts w:ascii="Arial Narrow" w:hAnsi="Arial Narrow" w:cs="Arial"/>
          <w:b/>
          <w:bCs/>
          <w:sz w:val="20"/>
          <w:szCs w:val="20"/>
        </w:rPr>
        <w:t>rijavitelj ispunjava i obrazlaže u Kontrolnoj listi 2</w:t>
      </w:r>
    </w:p>
    <w:p w14:paraId="5D83EB73" w14:textId="77777777" w:rsidR="00334A41" w:rsidRDefault="00334A41" w:rsidP="00DD2CE2">
      <w:pPr>
        <w:rPr>
          <w:rFonts w:ascii="Arial Narrow" w:hAnsi="Arial Narrow" w:cs="Arial"/>
          <w:b/>
          <w:bCs/>
          <w:szCs w:val="20"/>
        </w:rPr>
      </w:pPr>
    </w:p>
    <w:p w14:paraId="5EF9B4B1" w14:textId="77777777" w:rsidR="00D85907" w:rsidRPr="00E26C8B" w:rsidRDefault="00D85907" w:rsidP="00D85907">
      <w:pPr>
        <w:rPr>
          <w:rFonts w:ascii="Arial Narrow" w:hAnsi="Arial Narrow" w:cs="Arial"/>
          <w:b/>
          <w:bCs/>
          <w:szCs w:val="20"/>
        </w:rPr>
      </w:pPr>
      <w:r w:rsidRPr="00E26C8B">
        <w:rPr>
          <w:rFonts w:ascii="Arial Narrow" w:hAnsi="Arial Narrow" w:cs="Arial"/>
          <w:b/>
          <w:bCs/>
          <w:szCs w:val="20"/>
        </w:rPr>
        <w:t>Kontrolna lista</w:t>
      </w:r>
      <w:r>
        <w:rPr>
          <w:rFonts w:ascii="Arial Narrow" w:hAnsi="Arial Narrow" w:cs="Arial"/>
          <w:b/>
          <w:bCs/>
          <w:szCs w:val="20"/>
        </w:rPr>
        <w:t xml:space="preserve"> 2</w:t>
      </w:r>
    </w:p>
    <w:tbl>
      <w:tblPr>
        <w:tblStyle w:val="Reetkatablice"/>
        <w:tblpPr w:leftFromText="181" w:rightFromText="18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696"/>
        <w:gridCol w:w="1357"/>
        <w:gridCol w:w="807"/>
        <w:gridCol w:w="5120"/>
        <w:gridCol w:w="3957"/>
      </w:tblGrid>
      <w:tr w:rsidR="00D85907" w:rsidRPr="00151E16" w14:paraId="01A31106" w14:textId="77777777" w:rsidTr="007C1CE6">
        <w:tc>
          <w:tcPr>
            <w:tcW w:w="3053" w:type="dxa"/>
            <w:gridSpan w:val="2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  <w:shd w:val="clear" w:color="auto" w:fill="2C398B"/>
          </w:tcPr>
          <w:p w14:paraId="2C95D11B" w14:textId="77777777" w:rsidR="00D85907" w:rsidRPr="004E0AED" w:rsidRDefault="00D85907" w:rsidP="00231443">
            <w:pPr>
              <w:pStyle w:val="NormalKomponente"/>
              <w:jc w:val="center"/>
              <w:rPr>
                <w:rFonts w:ascii="Vollkorn" w:hAnsi="Vollkorn"/>
                <w:i/>
                <w:iCs/>
                <w:color w:val="FFFFFF" w:themeColor="background1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i/>
                <w:iCs/>
                <w:color w:val="FFFFFF" w:themeColor="background1"/>
                <w:sz w:val="18"/>
                <w:szCs w:val="18"/>
              </w:rPr>
              <w:t>Pitanje</w:t>
            </w:r>
            <w:proofErr w:type="spellEnd"/>
          </w:p>
          <w:p w14:paraId="0A83B461" w14:textId="77777777" w:rsidR="00D85907" w:rsidRPr="004E0AED" w:rsidRDefault="00D85907" w:rsidP="00231443">
            <w:pPr>
              <w:pStyle w:val="NormalKomponente"/>
              <w:jc w:val="center"/>
              <w:rPr>
                <w:rFonts w:ascii="Vollkorn" w:hAnsi="Vollkorn"/>
                <w:i/>
                <w:i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  <w:shd w:val="clear" w:color="auto" w:fill="2C398B"/>
          </w:tcPr>
          <w:p w14:paraId="79ABB039" w14:textId="77777777" w:rsidR="00D85907" w:rsidRPr="004E0AED" w:rsidRDefault="00D85907" w:rsidP="00231443">
            <w:pPr>
              <w:pStyle w:val="NormalKomponente"/>
              <w:jc w:val="center"/>
              <w:rPr>
                <w:rFonts w:ascii="Vollkorn" w:hAnsi="Vollkorn"/>
                <w:i/>
                <w:iCs/>
                <w:color w:val="FFFFFF" w:themeColor="background1"/>
                <w:sz w:val="18"/>
                <w:szCs w:val="18"/>
              </w:rPr>
            </w:pPr>
            <w:r w:rsidRPr="004E0AED">
              <w:rPr>
                <w:rFonts w:ascii="Vollkorn" w:hAnsi="Vollkorn"/>
                <w:i/>
                <w:iCs/>
                <w:color w:val="FFFFFF" w:themeColor="background1"/>
                <w:sz w:val="18"/>
                <w:szCs w:val="18"/>
              </w:rPr>
              <w:t>Ne</w:t>
            </w:r>
          </w:p>
        </w:tc>
        <w:tc>
          <w:tcPr>
            <w:tcW w:w="5120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  <w:shd w:val="clear" w:color="auto" w:fill="2C398B"/>
          </w:tcPr>
          <w:p w14:paraId="4A946362" w14:textId="77777777" w:rsidR="00D85907" w:rsidRPr="004E0AED" w:rsidRDefault="00D85907" w:rsidP="00231443">
            <w:pPr>
              <w:pStyle w:val="NormalKomponente"/>
              <w:jc w:val="center"/>
              <w:rPr>
                <w:rFonts w:ascii="Vollkorn" w:hAnsi="Vollkorn"/>
                <w:i/>
                <w:iCs/>
                <w:color w:val="FFFFFF" w:themeColor="background1"/>
                <w:sz w:val="18"/>
                <w:szCs w:val="18"/>
              </w:rPr>
            </w:pPr>
            <w:r w:rsidRPr="000761A3">
              <w:rPr>
                <w:rFonts w:ascii="Vollkorn" w:hAnsi="Vollkorn"/>
                <w:i/>
                <w:noProof/>
                <w:color w:val="FFFFFF" w:themeColor="background1"/>
                <w:sz w:val="18"/>
                <w:szCs w:val="18"/>
              </w:rPr>
              <w:t>Materijalno obrazloženje</w:t>
            </w:r>
          </w:p>
        </w:tc>
        <w:tc>
          <w:tcPr>
            <w:tcW w:w="3957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  <w:shd w:val="clear" w:color="auto" w:fill="2C398B"/>
          </w:tcPr>
          <w:p w14:paraId="39B57700" w14:textId="77777777" w:rsidR="00D85907" w:rsidRPr="000761A3" w:rsidRDefault="00D85907" w:rsidP="00231443">
            <w:pPr>
              <w:pStyle w:val="NormalKomponente"/>
              <w:jc w:val="center"/>
              <w:rPr>
                <w:rFonts w:ascii="Vollkorn" w:hAnsi="Vollkorn"/>
                <w:i/>
                <w:noProof/>
                <w:color w:val="FFFFFF" w:themeColor="background1"/>
                <w:sz w:val="18"/>
                <w:szCs w:val="18"/>
              </w:rPr>
            </w:pPr>
            <w:r w:rsidRPr="009315B2">
              <w:rPr>
                <w:rFonts w:ascii="Vollkorn" w:hAnsi="Vollkorn"/>
                <w:b/>
                <w:i/>
                <w:iCs/>
                <w:noProof/>
                <w:color w:val="FFFFFF" w:themeColor="background1"/>
                <w:sz w:val="18"/>
                <w:szCs w:val="18"/>
              </w:rPr>
              <w:t>Obrazloženje sukladnosti projektnog prijedloga s navedenim načelima  (ispunjava prijavitelj)</w:t>
            </w:r>
          </w:p>
        </w:tc>
      </w:tr>
      <w:tr w:rsidR="000304C8" w:rsidRPr="00151E16" w14:paraId="418B7CC9" w14:textId="77777777" w:rsidTr="007C1CE6">
        <w:trPr>
          <w:trHeight w:val="1194"/>
        </w:trPr>
        <w:tc>
          <w:tcPr>
            <w:tcW w:w="1696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14:paraId="67D0B45F" w14:textId="77777777" w:rsidR="000304C8" w:rsidRPr="004E0AED" w:rsidRDefault="000304C8" w:rsidP="000304C8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Ublažavanje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klimatskih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promjena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: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Očekuje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li se da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će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mjera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dovesti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do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značajnih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emisija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stakleničkih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E0AED">
              <w:rPr>
                <w:rFonts w:ascii="Vollkorn" w:hAnsi="Vollkorn"/>
                <w:sz w:val="18"/>
                <w:szCs w:val="18"/>
              </w:rPr>
              <w:t>plinova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>?</w:t>
            </w:r>
            <w:proofErr w:type="gramEnd"/>
          </w:p>
        </w:tc>
        <w:tc>
          <w:tcPr>
            <w:tcW w:w="1357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14:paraId="78E65F7F" w14:textId="78D5DA7E" w:rsidR="003B1BD5" w:rsidRDefault="000304C8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Oprema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prikupljanje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otpada</w:t>
            </w:r>
            <w:proofErr w:type="spellEnd"/>
            <w:r w:rsidR="003B1BD5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3B1BD5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="003B1BD5">
              <w:rPr>
                <w:rFonts w:ascii="Vollkorn" w:hAnsi="Vollkorn"/>
                <w:sz w:val="18"/>
                <w:szCs w:val="18"/>
              </w:rPr>
              <w:t xml:space="preserve">  </w:t>
            </w:r>
            <w:proofErr w:type="spellStart"/>
            <w:r w:rsidR="003B1BD5">
              <w:rPr>
                <w:rFonts w:ascii="Vollkorn" w:hAnsi="Vollkorn"/>
                <w:sz w:val="18"/>
                <w:szCs w:val="18"/>
              </w:rPr>
              <w:t>reciklažna</w:t>
            </w:r>
            <w:proofErr w:type="spellEnd"/>
            <w:r w:rsidR="003B1BD5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3B1BD5">
              <w:rPr>
                <w:rFonts w:ascii="Vollkorn" w:hAnsi="Vollkorn"/>
                <w:sz w:val="18"/>
                <w:szCs w:val="18"/>
              </w:rPr>
              <w:t>dvorišta</w:t>
            </w:r>
            <w:proofErr w:type="spellEnd"/>
          </w:p>
          <w:p w14:paraId="4CA48C42" w14:textId="29EF078B" w:rsidR="000304C8" w:rsidRPr="004E0AED" w:rsidRDefault="000304C8" w:rsidP="003B1BD5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14:paraId="5FA5ACEC" w14:textId="5872EAA4" w:rsidR="000304C8" w:rsidRPr="004E0AED" w:rsidRDefault="000304C8" w:rsidP="000304C8">
            <w:pPr>
              <w:pStyle w:val="NormalKomponente"/>
              <w:spacing w:before="0" w:after="0"/>
              <w:jc w:val="center"/>
              <w:rPr>
                <w:rFonts w:ascii="Vollkorn" w:hAnsi="Vollkorn"/>
                <w:sz w:val="18"/>
                <w:szCs w:val="18"/>
              </w:rPr>
            </w:pPr>
            <w:r w:rsidRPr="004E0AED">
              <w:rPr>
                <w:rFonts w:ascii="Vollkorn" w:hAnsi="Vollkorn"/>
                <w:sz w:val="18"/>
                <w:szCs w:val="18"/>
              </w:rPr>
              <w:t>X</w:t>
            </w:r>
          </w:p>
        </w:tc>
        <w:tc>
          <w:tcPr>
            <w:tcW w:w="5120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14:paraId="75792DBC" w14:textId="179FDFCF" w:rsidR="000304C8" w:rsidRDefault="000304C8" w:rsidP="000304C8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Neto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smanjivanje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emisija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stakleničkih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plinova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kroz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ponovnu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uporabu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kvalitetno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recikliranje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otpada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,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što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je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omogućeno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odvojenim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prikupljanjem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neopasnog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otpada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odvojenih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na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mjestu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nastanka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.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Aktivnostima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ponovne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uporabe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recikliranja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smanjuju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se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emisije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stakleničkih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plinova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uklanjanjem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alternativnih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opcija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gospodarenja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otpadom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(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npr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.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odlaganje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na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odlagališta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spaljivanje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)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alternativnih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opcija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dobivanje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sirovina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s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većim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emisijama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stakleničkih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plinova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>.</w:t>
            </w:r>
          </w:p>
          <w:p w14:paraId="6AD492C2" w14:textId="77777777" w:rsidR="000304C8" w:rsidRDefault="000304C8" w:rsidP="000304C8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</w:p>
          <w:p w14:paraId="617C1917" w14:textId="402BB989" w:rsidR="000304C8" w:rsidRPr="004E0AED" w:rsidRDefault="000304C8" w:rsidP="000304C8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</w:p>
        </w:tc>
        <w:tc>
          <w:tcPr>
            <w:tcW w:w="3957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14:paraId="70DB6863" w14:textId="77777777" w:rsidR="000304C8" w:rsidRPr="00BC4FB9" w:rsidRDefault="000304C8" w:rsidP="000304C8">
            <w:pPr>
              <w:pStyle w:val="NormalKomponente"/>
              <w:spacing w:before="0" w:after="0"/>
              <w:rPr>
                <w:rFonts w:ascii="Vollkorn" w:hAnsi="Vollkorn" w:cs="Arial"/>
                <w:b/>
                <w:i/>
                <w:noProof/>
                <w:color w:val="FF0000"/>
                <w:sz w:val="18"/>
                <w:szCs w:val="18"/>
                <w:u w:val="single"/>
              </w:rPr>
            </w:pPr>
            <w:r w:rsidRPr="00BC4FB9">
              <w:rPr>
                <w:rFonts w:ascii="Vollkorn" w:hAnsi="Vollkorn" w:cs="Arial"/>
                <w:b/>
                <w:i/>
                <w:noProof/>
                <w:color w:val="FF0000"/>
                <w:sz w:val="18"/>
                <w:szCs w:val="18"/>
                <w:u w:val="single"/>
              </w:rPr>
              <w:t>Obrazloženje ISPUNJAVA PRIJAVITELJ:</w:t>
            </w:r>
          </w:p>
          <w:p w14:paraId="2C40806C" w14:textId="2D804E13" w:rsidR="000304C8" w:rsidRPr="004E0AED" w:rsidRDefault="000304C8" w:rsidP="00F74ABA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  <w:r w:rsidRPr="00BC4FB9">
              <w:rPr>
                <w:rFonts w:ascii="Vollkorn" w:hAnsi="Vollkorn" w:cs="Arial"/>
                <w:i/>
                <w:noProof/>
                <w:color w:val="FF0000"/>
                <w:sz w:val="18"/>
                <w:szCs w:val="18"/>
              </w:rPr>
              <w:t>Opisati na koji način konkretan projektni prijedlog  zadovoljava navedena načela i</w:t>
            </w:r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r w:rsidR="00C71873">
              <w:rPr>
                <w:rFonts w:ascii="Vollkorn" w:hAnsi="Vollkorn" w:cs="Arial"/>
                <w:i/>
                <w:color w:val="FF0000"/>
                <w:sz w:val="18"/>
                <w:szCs w:val="18"/>
                <w:lang w:val="hr-HR"/>
              </w:rPr>
              <w:t xml:space="preserve">ako je primjenjivo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pozvati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se na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dokumente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i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provedene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procedure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kojima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se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potvrđuje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sukladnost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projektnog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prijedloga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s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navedenim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načelima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.</w:t>
            </w:r>
          </w:p>
        </w:tc>
      </w:tr>
      <w:tr w:rsidR="00D85907" w:rsidRPr="00151E16" w14:paraId="5D03646B" w14:textId="77777777" w:rsidTr="007C1CE6">
        <w:tc>
          <w:tcPr>
            <w:tcW w:w="3053" w:type="dxa"/>
            <w:gridSpan w:val="2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14:paraId="18189E77" w14:textId="1BFDA6CE" w:rsidR="00D85907" w:rsidRPr="004E0AED" w:rsidRDefault="00D85907" w:rsidP="003C5AD1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Prilagodba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klimatskim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promjenama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: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Očekuje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li se da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će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mjera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dovesti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do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povećanog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štetnog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utjecaja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sadašnje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klime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očekivane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buduće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klime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na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samu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mjeru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ili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na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ljude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,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prirodu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ili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imovinu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>?</w:t>
            </w:r>
          </w:p>
        </w:tc>
        <w:tc>
          <w:tcPr>
            <w:tcW w:w="807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14:paraId="0383ED23" w14:textId="77777777" w:rsidR="00D85907" w:rsidRPr="004E0AED" w:rsidRDefault="00D85907" w:rsidP="00231443">
            <w:pPr>
              <w:pStyle w:val="NormalKomponente"/>
              <w:spacing w:before="0" w:after="0"/>
              <w:jc w:val="center"/>
              <w:rPr>
                <w:rFonts w:ascii="Vollkorn" w:hAnsi="Vollkorn"/>
                <w:sz w:val="18"/>
                <w:szCs w:val="18"/>
              </w:rPr>
            </w:pPr>
            <w:r w:rsidRPr="004E0AED">
              <w:rPr>
                <w:rFonts w:ascii="Vollkorn" w:hAnsi="Vollkorn"/>
                <w:sz w:val="18"/>
                <w:szCs w:val="18"/>
              </w:rPr>
              <w:t>X</w:t>
            </w:r>
          </w:p>
        </w:tc>
        <w:tc>
          <w:tcPr>
            <w:tcW w:w="5120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14:paraId="772D0A23" w14:textId="5E4838B1" w:rsidR="00D85907" w:rsidRPr="004E0AED" w:rsidRDefault="00BD31C1" w:rsidP="00231443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  <w:proofErr w:type="spellStart"/>
            <w:r w:rsidRPr="00BD31C1">
              <w:rPr>
                <w:rFonts w:ascii="Vollkorn" w:hAnsi="Vollkorn"/>
                <w:sz w:val="18"/>
                <w:szCs w:val="18"/>
              </w:rPr>
              <w:t>Za</w:t>
            </w:r>
            <w:proofErr w:type="spellEnd"/>
            <w:r w:rsidRPr="00BD31C1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BD31C1">
              <w:rPr>
                <w:rFonts w:ascii="Vollkorn" w:hAnsi="Vollkorn"/>
                <w:sz w:val="18"/>
                <w:szCs w:val="18"/>
              </w:rPr>
              <w:t>zahvate</w:t>
            </w:r>
            <w:proofErr w:type="spellEnd"/>
            <w:r w:rsidRPr="00BD31C1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BD31C1">
              <w:rPr>
                <w:rFonts w:ascii="Vollkorn" w:hAnsi="Vollkorn"/>
                <w:sz w:val="18"/>
                <w:szCs w:val="18"/>
              </w:rPr>
              <w:t>koji</w:t>
            </w:r>
            <w:proofErr w:type="spellEnd"/>
            <w:r w:rsidRPr="00BD31C1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BD31C1">
              <w:rPr>
                <w:rFonts w:ascii="Vollkorn" w:hAnsi="Vollkorn"/>
                <w:sz w:val="18"/>
                <w:szCs w:val="18"/>
              </w:rPr>
              <w:t>su</w:t>
            </w:r>
            <w:proofErr w:type="spellEnd"/>
            <w:r w:rsidRPr="00BD31C1">
              <w:rPr>
                <w:rFonts w:ascii="Vollkorn" w:hAnsi="Vollkorn"/>
                <w:sz w:val="18"/>
                <w:szCs w:val="18"/>
              </w:rPr>
              <w:t xml:space="preserve"> u </w:t>
            </w:r>
            <w:proofErr w:type="spellStart"/>
            <w:r w:rsidRPr="00BD31C1">
              <w:rPr>
                <w:rFonts w:ascii="Vollkorn" w:hAnsi="Vollkorn"/>
                <w:sz w:val="18"/>
                <w:szCs w:val="18"/>
              </w:rPr>
              <w:t>obvezi</w:t>
            </w:r>
            <w:proofErr w:type="spellEnd"/>
            <w:r w:rsidRPr="00BD31C1">
              <w:rPr>
                <w:rFonts w:ascii="Vollkorn" w:hAnsi="Vollkorn"/>
                <w:sz w:val="18"/>
                <w:szCs w:val="18"/>
              </w:rPr>
              <w:t xml:space="preserve"> PUO/OPUO, </w:t>
            </w:r>
            <w:proofErr w:type="spellStart"/>
            <w:r>
              <w:rPr>
                <w:rFonts w:ascii="Vollkorn" w:hAnsi="Vollkorn"/>
                <w:sz w:val="18"/>
                <w:szCs w:val="18"/>
              </w:rPr>
              <w:t>k</w:t>
            </w:r>
            <w:r w:rsidR="00D85907" w:rsidRPr="004E0AED">
              <w:rPr>
                <w:rFonts w:ascii="Vollkorn" w:hAnsi="Vollkorn"/>
                <w:sz w:val="18"/>
                <w:szCs w:val="18"/>
              </w:rPr>
              <w:t>roz</w:t>
            </w:r>
            <w:proofErr w:type="spellEnd"/>
            <w:r>
              <w:rPr>
                <w:rFonts w:ascii="Vollkorn" w:hAnsi="Vollkorn"/>
                <w:sz w:val="18"/>
                <w:szCs w:val="18"/>
              </w:rPr>
              <w:t xml:space="preserve"> </w:t>
            </w:r>
            <w:r w:rsidR="00D85907" w:rsidRPr="004E0AED">
              <w:rPr>
                <w:rFonts w:ascii="Vollkorn" w:hAnsi="Vollkorn"/>
                <w:sz w:val="18"/>
                <w:szCs w:val="18"/>
              </w:rPr>
              <w:t>PUO</w:t>
            </w:r>
            <w:r w:rsidR="007801BB">
              <w:rPr>
                <w:rFonts w:ascii="Vollkorn" w:hAnsi="Vollkorn"/>
                <w:sz w:val="18"/>
                <w:szCs w:val="18"/>
              </w:rPr>
              <w:t>/OPUO</w:t>
            </w:r>
            <w:r w:rsidR="00D85907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85907" w:rsidRPr="004E0AED">
              <w:rPr>
                <w:rFonts w:ascii="Vollkorn" w:hAnsi="Vollkorn"/>
                <w:sz w:val="18"/>
                <w:szCs w:val="18"/>
              </w:rPr>
              <w:t>su</w:t>
            </w:r>
            <w:proofErr w:type="spellEnd"/>
            <w:r w:rsidR="00D85907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85907" w:rsidRPr="004E0AED">
              <w:rPr>
                <w:rFonts w:ascii="Vollkorn" w:hAnsi="Vollkorn"/>
                <w:sz w:val="18"/>
                <w:szCs w:val="18"/>
              </w:rPr>
              <w:t>razrađene</w:t>
            </w:r>
            <w:proofErr w:type="spellEnd"/>
            <w:r w:rsidR="00D85907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85907" w:rsidRPr="004E0AED">
              <w:rPr>
                <w:rFonts w:ascii="Vollkorn" w:hAnsi="Vollkorn"/>
                <w:sz w:val="18"/>
                <w:szCs w:val="18"/>
              </w:rPr>
              <w:t>mjere</w:t>
            </w:r>
            <w:proofErr w:type="spellEnd"/>
            <w:r w:rsidR="00D85907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85907" w:rsidRPr="004E0AED">
              <w:rPr>
                <w:rFonts w:ascii="Vollkorn" w:hAnsi="Vollkorn"/>
                <w:sz w:val="18"/>
                <w:szCs w:val="18"/>
              </w:rPr>
              <w:t>za</w:t>
            </w:r>
            <w:proofErr w:type="spellEnd"/>
            <w:r w:rsidR="00D85907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85907" w:rsidRPr="004E0AED">
              <w:rPr>
                <w:rFonts w:ascii="Vollkorn" w:hAnsi="Vollkorn"/>
                <w:sz w:val="18"/>
                <w:szCs w:val="18"/>
              </w:rPr>
              <w:t>klimatske</w:t>
            </w:r>
            <w:proofErr w:type="spellEnd"/>
            <w:r w:rsidR="00D85907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85907" w:rsidRPr="004E0AED">
              <w:rPr>
                <w:rFonts w:ascii="Vollkorn" w:hAnsi="Vollkorn"/>
                <w:sz w:val="18"/>
                <w:szCs w:val="18"/>
              </w:rPr>
              <w:t>promjene</w:t>
            </w:r>
            <w:proofErr w:type="spellEnd"/>
            <w:r w:rsidR="00D85907" w:rsidRPr="004E0AED">
              <w:rPr>
                <w:rFonts w:ascii="Vollkorn" w:hAnsi="Vollkorn"/>
                <w:sz w:val="18"/>
                <w:szCs w:val="18"/>
              </w:rPr>
              <w:t xml:space="preserve">, </w:t>
            </w:r>
            <w:proofErr w:type="spellStart"/>
            <w:r w:rsidR="00D85907" w:rsidRPr="004E0AED">
              <w:rPr>
                <w:rFonts w:ascii="Vollkorn" w:hAnsi="Vollkorn"/>
                <w:sz w:val="18"/>
                <w:szCs w:val="18"/>
              </w:rPr>
              <w:t>tj</w:t>
            </w:r>
            <w:proofErr w:type="spellEnd"/>
            <w:r w:rsidR="00D85907" w:rsidRPr="004E0AED">
              <w:rPr>
                <w:rFonts w:ascii="Vollkorn" w:hAnsi="Vollkor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="00D85907" w:rsidRPr="004E0AED">
              <w:rPr>
                <w:rFonts w:ascii="Vollkorn" w:hAnsi="Vollkorn"/>
                <w:sz w:val="18"/>
                <w:szCs w:val="18"/>
              </w:rPr>
              <w:t>visoke</w:t>
            </w:r>
            <w:proofErr w:type="spellEnd"/>
            <w:proofErr w:type="gramEnd"/>
            <w:r w:rsidR="00D85907" w:rsidRPr="004E0AED">
              <w:rPr>
                <w:rFonts w:ascii="Vollkorn" w:hAnsi="Vollkorn"/>
                <w:sz w:val="18"/>
                <w:szCs w:val="18"/>
              </w:rPr>
              <w:t xml:space="preserve"> temperature, </w:t>
            </w:r>
            <w:proofErr w:type="spellStart"/>
            <w:r w:rsidR="00D85907" w:rsidRPr="004E0AED">
              <w:rPr>
                <w:rFonts w:ascii="Vollkorn" w:hAnsi="Vollkorn"/>
                <w:sz w:val="18"/>
                <w:szCs w:val="18"/>
              </w:rPr>
              <w:t>ekstremne</w:t>
            </w:r>
            <w:proofErr w:type="spellEnd"/>
            <w:r w:rsidR="00D85907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85907" w:rsidRPr="004E0AED">
              <w:rPr>
                <w:rFonts w:ascii="Vollkorn" w:hAnsi="Vollkorn"/>
                <w:sz w:val="18"/>
                <w:szCs w:val="18"/>
              </w:rPr>
              <w:t>oborine</w:t>
            </w:r>
            <w:proofErr w:type="spellEnd"/>
            <w:r w:rsidR="00D85907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85907"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="00D85907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85907" w:rsidRPr="004E0AED">
              <w:rPr>
                <w:rFonts w:ascii="Vollkorn" w:hAnsi="Vollkorn"/>
                <w:sz w:val="18"/>
                <w:szCs w:val="18"/>
              </w:rPr>
              <w:t>eroziju</w:t>
            </w:r>
            <w:proofErr w:type="spellEnd"/>
            <w:r w:rsidR="00D85907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85907" w:rsidRPr="004E0AED">
              <w:rPr>
                <w:rFonts w:ascii="Vollkorn" w:hAnsi="Vollkorn"/>
                <w:sz w:val="18"/>
                <w:szCs w:val="18"/>
              </w:rPr>
              <w:t>tla</w:t>
            </w:r>
            <w:proofErr w:type="spellEnd"/>
            <w:r w:rsidR="00D85907" w:rsidRPr="004E0AED">
              <w:rPr>
                <w:rFonts w:ascii="Vollkorn" w:hAnsi="Vollkorn"/>
                <w:sz w:val="18"/>
                <w:szCs w:val="18"/>
              </w:rPr>
              <w:t xml:space="preserve">.  </w:t>
            </w:r>
            <w:proofErr w:type="spellStart"/>
            <w:r w:rsidR="00D85907" w:rsidRPr="004E0AED">
              <w:rPr>
                <w:rFonts w:ascii="Vollkorn" w:hAnsi="Vollkorn"/>
                <w:sz w:val="18"/>
                <w:szCs w:val="18"/>
              </w:rPr>
              <w:t>Za</w:t>
            </w:r>
            <w:proofErr w:type="spellEnd"/>
            <w:r w:rsidR="00D85907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85907" w:rsidRPr="004E0AED">
              <w:rPr>
                <w:rFonts w:ascii="Vollkorn" w:hAnsi="Vollkorn"/>
                <w:sz w:val="18"/>
                <w:szCs w:val="18"/>
              </w:rPr>
              <w:t>sve</w:t>
            </w:r>
            <w:proofErr w:type="spellEnd"/>
            <w:r w:rsidR="00D85907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85907" w:rsidRPr="004E0AED">
              <w:rPr>
                <w:rFonts w:ascii="Vollkorn" w:hAnsi="Vollkorn"/>
                <w:sz w:val="18"/>
                <w:szCs w:val="18"/>
              </w:rPr>
              <w:t>aktivnosti</w:t>
            </w:r>
            <w:proofErr w:type="spellEnd"/>
            <w:r w:rsidR="00D85907" w:rsidRPr="004E0AED">
              <w:rPr>
                <w:rFonts w:ascii="Vollkorn" w:hAnsi="Vollkorn"/>
                <w:sz w:val="18"/>
                <w:szCs w:val="18"/>
              </w:rPr>
              <w:t xml:space="preserve">, na </w:t>
            </w:r>
            <w:proofErr w:type="spellStart"/>
            <w:r w:rsidR="00D85907" w:rsidRPr="004E0AED">
              <w:rPr>
                <w:rFonts w:ascii="Vollkorn" w:hAnsi="Vollkorn"/>
                <w:sz w:val="18"/>
                <w:szCs w:val="18"/>
              </w:rPr>
              <w:t>temelju</w:t>
            </w:r>
            <w:proofErr w:type="spellEnd"/>
            <w:r w:rsidR="00D85907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85907" w:rsidRPr="004E0AED">
              <w:rPr>
                <w:rFonts w:ascii="Vollkorn" w:hAnsi="Vollkorn"/>
                <w:sz w:val="18"/>
                <w:szCs w:val="18"/>
              </w:rPr>
              <w:t>klimatskih</w:t>
            </w:r>
            <w:proofErr w:type="spellEnd"/>
            <w:r w:rsidR="00D85907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85907" w:rsidRPr="004E0AED">
              <w:rPr>
                <w:rFonts w:ascii="Vollkorn" w:hAnsi="Vollkorn"/>
                <w:sz w:val="18"/>
                <w:szCs w:val="18"/>
              </w:rPr>
              <w:t>projekcija</w:t>
            </w:r>
            <w:proofErr w:type="spellEnd"/>
            <w:r w:rsidR="00D85907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85907" w:rsidRPr="004E0AED">
              <w:rPr>
                <w:rFonts w:ascii="Vollkorn" w:hAnsi="Vollkorn"/>
                <w:sz w:val="18"/>
                <w:szCs w:val="18"/>
              </w:rPr>
              <w:t>provedena</w:t>
            </w:r>
            <w:proofErr w:type="spellEnd"/>
            <w:r w:rsidR="00D85907" w:rsidRPr="004E0AED">
              <w:rPr>
                <w:rFonts w:ascii="Vollkorn" w:hAnsi="Vollkorn"/>
                <w:sz w:val="18"/>
                <w:szCs w:val="18"/>
              </w:rPr>
              <w:t xml:space="preserve"> je </w:t>
            </w:r>
            <w:proofErr w:type="spellStart"/>
            <w:r w:rsidR="00D85907" w:rsidRPr="004E0AED">
              <w:rPr>
                <w:rFonts w:ascii="Vollkorn" w:hAnsi="Vollkorn"/>
                <w:sz w:val="18"/>
                <w:szCs w:val="18"/>
              </w:rPr>
              <w:t>snažna</w:t>
            </w:r>
            <w:proofErr w:type="spellEnd"/>
            <w:r w:rsidR="00D85907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85907" w:rsidRPr="004E0AED">
              <w:rPr>
                <w:rFonts w:ascii="Vollkorn" w:hAnsi="Vollkorn"/>
                <w:sz w:val="18"/>
                <w:szCs w:val="18"/>
              </w:rPr>
              <w:t>procjena</w:t>
            </w:r>
            <w:proofErr w:type="spellEnd"/>
            <w:r w:rsidR="00D85907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85907" w:rsidRPr="004E0AED">
              <w:rPr>
                <w:rFonts w:ascii="Vollkorn" w:hAnsi="Vollkorn"/>
                <w:sz w:val="18"/>
                <w:szCs w:val="18"/>
              </w:rPr>
              <w:t>klimatskih</w:t>
            </w:r>
            <w:proofErr w:type="spellEnd"/>
            <w:r w:rsidR="00D85907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85907" w:rsidRPr="004E0AED">
              <w:rPr>
                <w:rFonts w:ascii="Vollkorn" w:hAnsi="Vollkorn"/>
                <w:sz w:val="18"/>
                <w:szCs w:val="18"/>
              </w:rPr>
              <w:t>rizika</w:t>
            </w:r>
            <w:proofErr w:type="spellEnd"/>
            <w:r w:rsidR="00D85907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85907"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="00D85907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85907" w:rsidRPr="004E0AED">
              <w:rPr>
                <w:rFonts w:ascii="Vollkorn" w:hAnsi="Vollkorn"/>
                <w:sz w:val="18"/>
                <w:szCs w:val="18"/>
              </w:rPr>
              <w:t>ranjivosti</w:t>
            </w:r>
            <w:proofErr w:type="spellEnd"/>
            <w:r w:rsidR="00D85907" w:rsidRPr="004E0AED">
              <w:rPr>
                <w:rFonts w:ascii="Vollkorn" w:hAnsi="Vollkorn"/>
                <w:sz w:val="18"/>
                <w:szCs w:val="18"/>
              </w:rPr>
              <w:t xml:space="preserve">. </w:t>
            </w:r>
            <w:proofErr w:type="spellStart"/>
            <w:r w:rsidR="00D85907" w:rsidRPr="004E0AED">
              <w:rPr>
                <w:rFonts w:ascii="Vollkorn" w:hAnsi="Vollkorn"/>
                <w:sz w:val="18"/>
                <w:szCs w:val="18"/>
              </w:rPr>
              <w:t>Zaključci</w:t>
            </w:r>
            <w:proofErr w:type="spellEnd"/>
            <w:r w:rsidR="00D85907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85907" w:rsidRPr="004E0AED">
              <w:rPr>
                <w:rFonts w:ascii="Vollkorn" w:hAnsi="Vollkorn"/>
                <w:sz w:val="18"/>
                <w:szCs w:val="18"/>
              </w:rPr>
              <w:t>procjene</w:t>
            </w:r>
            <w:proofErr w:type="spellEnd"/>
            <w:r w:rsidR="00D85907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85907" w:rsidRPr="004E0AED">
              <w:rPr>
                <w:rFonts w:ascii="Vollkorn" w:hAnsi="Vollkorn"/>
                <w:sz w:val="18"/>
                <w:szCs w:val="18"/>
              </w:rPr>
              <w:t>su</w:t>
            </w:r>
            <w:proofErr w:type="spellEnd"/>
            <w:r w:rsidR="00D85907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85907" w:rsidRPr="004E0AED">
              <w:rPr>
                <w:rFonts w:ascii="Vollkorn" w:hAnsi="Vollkorn"/>
                <w:sz w:val="18"/>
                <w:szCs w:val="18"/>
              </w:rPr>
              <w:t>ugrađeni</w:t>
            </w:r>
            <w:proofErr w:type="spellEnd"/>
            <w:r w:rsidR="00D85907" w:rsidRPr="004E0AED">
              <w:rPr>
                <w:rFonts w:ascii="Vollkorn" w:hAnsi="Vollkorn"/>
                <w:sz w:val="18"/>
                <w:szCs w:val="18"/>
              </w:rPr>
              <w:t xml:space="preserve"> u </w:t>
            </w:r>
            <w:proofErr w:type="spellStart"/>
            <w:r w:rsidR="00D85907" w:rsidRPr="004E0AED">
              <w:rPr>
                <w:rFonts w:ascii="Vollkorn" w:hAnsi="Vollkorn"/>
                <w:sz w:val="18"/>
                <w:szCs w:val="18"/>
              </w:rPr>
              <w:t>oblikovanje</w:t>
            </w:r>
            <w:proofErr w:type="spellEnd"/>
            <w:r w:rsidR="00D85907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85907" w:rsidRPr="004E0AED">
              <w:rPr>
                <w:rFonts w:ascii="Vollkorn" w:hAnsi="Vollkorn"/>
                <w:sz w:val="18"/>
                <w:szCs w:val="18"/>
              </w:rPr>
              <w:t>mjere</w:t>
            </w:r>
            <w:proofErr w:type="spellEnd"/>
            <w:r w:rsidR="00D85907" w:rsidRPr="004E0AED">
              <w:rPr>
                <w:rFonts w:ascii="Vollkorn" w:hAnsi="Vollkorn"/>
                <w:sz w:val="18"/>
                <w:szCs w:val="18"/>
              </w:rPr>
              <w:t>.</w:t>
            </w:r>
          </w:p>
          <w:p w14:paraId="15EAEA49" w14:textId="77777777" w:rsidR="00D85907" w:rsidRPr="004E0AED" w:rsidRDefault="00D85907" w:rsidP="00231443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</w:p>
          <w:p w14:paraId="516C7BEA" w14:textId="77777777" w:rsidR="00D85907" w:rsidRDefault="00D85907" w:rsidP="00231443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Obveza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uključuje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da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projekti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neće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štetno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djelovati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na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napore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na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prilagodbi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ili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na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razinu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otpornosti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na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fizičke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klimatske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rizike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drugih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ljudi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,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prirodnu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imovinu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ostale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ekonomske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aktivnosti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da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usklađeni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s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lokalnim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,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sektorskim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,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regionalnim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ili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nacionalnim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naporima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na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prilagodbi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>.</w:t>
            </w:r>
          </w:p>
          <w:p w14:paraId="702AB8E0" w14:textId="777B54AE" w:rsidR="00A10894" w:rsidRPr="004E0AED" w:rsidRDefault="00A10894" w:rsidP="00231443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</w:p>
        </w:tc>
        <w:tc>
          <w:tcPr>
            <w:tcW w:w="3957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14:paraId="320358B8" w14:textId="77777777" w:rsidR="00D85907" w:rsidRPr="00BC4FB9" w:rsidRDefault="00D85907" w:rsidP="00231443">
            <w:pPr>
              <w:pStyle w:val="NormalKomponente"/>
              <w:spacing w:before="0" w:after="0"/>
              <w:rPr>
                <w:rFonts w:ascii="Vollkorn" w:hAnsi="Vollkorn" w:cs="Arial"/>
                <w:b/>
                <w:i/>
                <w:noProof/>
                <w:color w:val="FF0000"/>
                <w:sz w:val="18"/>
                <w:szCs w:val="18"/>
                <w:u w:val="single"/>
              </w:rPr>
            </w:pPr>
            <w:r w:rsidRPr="00BC4FB9">
              <w:rPr>
                <w:rFonts w:ascii="Vollkorn" w:hAnsi="Vollkorn" w:cs="Arial"/>
                <w:b/>
                <w:i/>
                <w:noProof/>
                <w:color w:val="FF0000"/>
                <w:sz w:val="18"/>
                <w:szCs w:val="18"/>
                <w:u w:val="single"/>
              </w:rPr>
              <w:t>Obrazloženje ISPUNJAVA PRIJAVITELJ:</w:t>
            </w:r>
          </w:p>
          <w:p w14:paraId="456F61B0" w14:textId="0FA4F2A7" w:rsidR="00D85907" w:rsidRPr="004E0AED" w:rsidRDefault="00D85907" w:rsidP="00F74ABA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  <w:r w:rsidRPr="00BC4FB9">
              <w:rPr>
                <w:rFonts w:ascii="Vollkorn" w:hAnsi="Vollkorn" w:cs="Arial"/>
                <w:i/>
                <w:noProof/>
                <w:color w:val="FF0000"/>
                <w:sz w:val="18"/>
                <w:szCs w:val="18"/>
              </w:rPr>
              <w:t>Opisati na koji način konkretan projektni prijedlog  zadovoljava navedena načela i</w:t>
            </w:r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r w:rsidR="00C71873">
              <w:rPr>
                <w:rFonts w:ascii="Vollkorn" w:hAnsi="Vollkorn" w:cs="Arial"/>
                <w:i/>
                <w:color w:val="FF0000"/>
                <w:sz w:val="18"/>
                <w:szCs w:val="18"/>
                <w:lang w:val="hr-HR"/>
              </w:rPr>
              <w:t xml:space="preserve">ako je primjenjivo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pozvati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se na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dokumente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i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provedene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procedure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kojima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se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potvrđuje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sukladnost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projektnog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prijedloga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s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navedenim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načelima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.</w:t>
            </w:r>
          </w:p>
        </w:tc>
      </w:tr>
      <w:tr w:rsidR="00D85907" w:rsidRPr="00151E16" w14:paraId="6BE9C14E" w14:textId="77777777" w:rsidTr="007C1CE6">
        <w:tc>
          <w:tcPr>
            <w:tcW w:w="3053" w:type="dxa"/>
            <w:gridSpan w:val="2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14:paraId="663041A6" w14:textId="77777777" w:rsidR="00D85907" w:rsidRPr="004E0AED" w:rsidRDefault="00D85907" w:rsidP="00231443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Održivo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korištenje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zaštita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vodnih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morskih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resursa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: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Očekuje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li se da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će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mjera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štetiti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: </w:t>
            </w:r>
          </w:p>
          <w:p w14:paraId="645362E8" w14:textId="77777777" w:rsidR="00D85907" w:rsidRPr="004E0AED" w:rsidRDefault="00D85907" w:rsidP="00231443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  <w:r w:rsidRPr="004E0AED">
              <w:rPr>
                <w:rFonts w:ascii="Vollkorn" w:hAnsi="Vollkorn"/>
                <w:sz w:val="18"/>
                <w:szCs w:val="18"/>
              </w:rPr>
              <w:t>(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)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dobrom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stanju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ili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dobrom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ekološkom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potencijalu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vodnih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tijela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,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uključujući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površinske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</w:p>
          <w:p w14:paraId="6E0643CE" w14:textId="77777777" w:rsidR="00D85907" w:rsidRPr="004E0AED" w:rsidRDefault="00D85907" w:rsidP="00231443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podzemne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vode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,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ili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 </w:t>
            </w:r>
          </w:p>
          <w:p w14:paraId="01643AC3" w14:textId="77777777" w:rsidR="00D85907" w:rsidRPr="004E0AED" w:rsidRDefault="00D85907" w:rsidP="00231443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</w:p>
          <w:p w14:paraId="7D2F074E" w14:textId="77777777" w:rsidR="00D85907" w:rsidRPr="004E0AED" w:rsidRDefault="00D85907" w:rsidP="00231443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  <w:r w:rsidRPr="004E0AED">
              <w:rPr>
                <w:rFonts w:ascii="Vollkorn" w:hAnsi="Vollkorn"/>
                <w:sz w:val="18"/>
                <w:szCs w:val="18"/>
              </w:rPr>
              <w:t xml:space="preserve">(ii) </w:t>
            </w:r>
            <w:proofErr w:type="spellStart"/>
            <w:proofErr w:type="gramStart"/>
            <w:r w:rsidRPr="004E0AED">
              <w:rPr>
                <w:rFonts w:ascii="Vollkorn" w:hAnsi="Vollkorn"/>
                <w:sz w:val="18"/>
                <w:szCs w:val="18"/>
              </w:rPr>
              <w:t>dobrom</w:t>
            </w:r>
            <w:proofErr w:type="spellEnd"/>
            <w:proofErr w:type="gram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stanju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okoliša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morskih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voda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>?</w:t>
            </w:r>
          </w:p>
        </w:tc>
        <w:tc>
          <w:tcPr>
            <w:tcW w:w="807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14:paraId="10382B95" w14:textId="77777777" w:rsidR="00D85907" w:rsidRPr="004E0AED" w:rsidRDefault="00D85907" w:rsidP="00231443">
            <w:pPr>
              <w:pStyle w:val="NormalKomponente"/>
              <w:spacing w:before="0" w:after="0"/>
              <w:jc w:val="center"/>
              <w:rPr>
                <w:rFonts w:ascii="Vollkorn" w:hAnsi="Vollkorn"/>
                <w:sz w:val="18"/>
                <w:szCs w:val="18"/>
              </w:rPr>
            </w:pPr>
            <w:r w:rsidRPr="004E0AED">
              <w:rPr>
                <w:rFonts w:ascii="Vollkorn" w:hAnsi="Vollkorn"/>
                <w:sz w:val="18"/>
                <w:szCs w:val="18"/>
              </w:rPr>
              <w:lastRenderedPageBreak/>
              <w:t>X</w:t>
            </w:r>
          </w:p>
        </w:tc>
        <w:tc>
          <w:tcPr>
            <w:tcW w:w="5120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14:paraId="55ECB5E4" w14:textId="77777777" w:rsidR="00D85907" w:rsidRPr="004E0AED" w:rsidRDefault="00D85907" w:rsidP="00231443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Aktivnosti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koje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podržane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ovom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mjerom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imaju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neznatan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predvidiv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negativan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utjecaj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na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ovaj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cilj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zaštite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okoliša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,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vodeći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računa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o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izravnim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primarnim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neizravnim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utjecajima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u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čitavom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životnom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vijeku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. </w:t>
            </w:r>
          </w:p>
          <w:p w14:paraId="750ABF98" w14:textId="77777777" w:rsidR="00D85907" w:rsidRPr="004E0AED" w:rsidRDefault="00D85907" w:rsidP="00231443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</w:p>
          <w:p w14:paraId="38652D45" w14:textId="25A9AB28" w:rsidR="00D85907" w:rsidRPr="004E0AED" w:rsidRDefault="00D85907" w:rsidP="003A0692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Postoje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dokazi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da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postrojenja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neće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rezultirati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rizicima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narušavanja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stanja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okoliša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koji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se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odnose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na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očuvanje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kakvoće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lastRenderedPageBreak/>
              <w:t>vode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vodni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stres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u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skladu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s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Okvirnom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direktivom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o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vodama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(2000/60/EZ). </w:t>
            </w:r>
            <w:proofErr w:type="spellStart"/>
            <w:r w:rsidR="00AE7DC9">
              <w:rPr>
                <w:rFonts w:ascii="Vollkorn" w:hAnsi="Vollkorn"/>
                <w:sz w:val="18"/>
                <w:szCs w:val="18"/>
              </w:rPr>
              <w:t>Ukoliko</w:t>
            </w:r>
            <w:proofErr w:type="spellEnd"/>
            <w:r w:rsidR="00AE7DC9">
              <w:rPr>
                <w:rFonts w:ascii="Vollkorn" w:hAnsi="Vollkorn"/>
                <w:sz w:val="18"/>
                <w:szCs w:val="18"/>
              </w:rPr>
              <w:t xml:space="preserve"> je </w:t>
            </w:r>
            <w:proofErr w:type="spellStart"/>
            <w:r w:rsidR="00AE7DC9">
              <w:rPr>
                <w:rFonts w:ascii="Vollkorn" w:hAnsi="Vollkorn"/>
                <w:sz w:val="18"/>
                <w:szCs w:val="18"/>
              </w:rPr>
              <w:t>primjenjivo</w:t>
            </w:r>
            <w:proofErr w:type="spellEnd"/>
            <w:r w:rsidR="00AE7DC9">
              <w:rPr>
                <w:rFonts w:ascii="Vollkorn" w:hAnsi="Vollkorn"/>
                <w:sz w:val="18"/>
                <w:szCs w:val="18"/>
              </w:rPr>
              <w:t>, u</w:t>
            </w:r>
            <w:r w:rsidRPr="0043431E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3431E">
              <w:rPr>
                <w:rFonts w:ascii="Vollkorn" w:hAnsi="Vollkorn"/>
                <w:sz w:val="18"/>
                <w:szCs w:val="18"/>
              </w:rPr>
              <w:t>skladu</w:t>
            </w:r>
            <w:proofErr w:type="spellEnd"/>
            <w:r w:rsidRPr="0043431E">
              <w:rPr>
                <w:rFonts w:ascii="Vollkorn" w:hAnsi="Vollkorn"/>
                <w:sz w:val="18"/>
                <w:szCs w:val="18"/>
              </w:rPr>
              <w:t xml:space="preserve"> s </w:t>
            </w:r>
            <w:proofErr w:type="spellStart"/>
            <w:r w:rsidRPr="0043431E">
              <w:rPr>
                <w:rFonts w:ascii="Vollkorn" w:hAnsi="Vollkorn"/>
                <w:sz w:val="18"/>
                <w:szCs w:val="18"/>
              </w:rPr>
              <w:t>Direktivom</w:t>
            </w:r>
            <w:proofErr w:type="spellEnd"/>
            <w:r w:rsidRPr="0043431E">
              <w:rPr>
                <w:rFonts w:ascii="Vollkorn" w:hAnsi="Vollkorn"/>
                <w:sz w:val="18"/>
                <w:szCs w:val="18"/>
              </w:rPr>
              <w:t xml:space="preserve"> 2011/92/EU</w:t>
            </w:r>
            <w:r w:rsidR="002A36F0" w:rsidRPr="002A36F0">
              <w:rPr>
                <w:rFonts w:ascii="Gill Sans MT" w:eastAsia="PMingLiU" w:hAnsi="Gill Sans MT"/>
                <w:noProof/>
                <w:color w:val="000000"/>
                <w:sz w:val="24"/>
                <w:szCs w:val="24"/>
                <w:shd w:val="clear" w:color="auto" w:fill="FFFFFF"/>
                <w:lang w:val="hr-HR" w:eastAsia="en-US"/>
              </w:rPr>
              <w:t xml:space="preserve"> </w:t>
            </w:r>
            <w:r w:rsidR="002A36F0" w:rsidRPr="002A36F0">
              <w:rPr>
                <w:rFonts w:ascii="Vollkorn" w:hAnsi="Vollkorn"/>
                <w:sz w:val="18"/>
                <w:szCs w:val="18"/>
                <w:lang w:val="hr-HR"/>
              </w:rPr>
              <w:t>i Direktivom 2014/52/EU o izmjeni Direktive 2011/92/EU</w:t>
            </w:r>
            <w:r w:rsidRPr="0043431E">
              <w:rPr>
                <w:rFonts w:ascii="Vollkorn" w:hAnsi="Vollkorn"/>
                <w:sz w:val="18"/>
                <w:szCs w:val="18"/>
              </w:rPr>
              <w:t xml:space="preserve">, u </w:t>
            </w:r>
            <w:proofErr w:type="spellStart"/>
            <w:r w:rsidRPr="0043431E">
              <w:rPr>
                <w:rFonts w:ascii="Vollkorn" w:hAnsi="Vollkorn"/>
                <w:sz w:val="18"/>
                <w:szCs w:val="18"/>
              </w:rPr>
              <w:t>fazi</w:t>
            </w:r>
            <w:proofErr w:type="spellEnd"/>
            <w:r w:rsidRPr="0043431E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3431E">
              <w:rPr>
                <w:rFonts w:ascii="Vollkorn" w:hAnsi="Vollkorn"/>
                <w:sz w:val="18"/>
                <w:szCs w:val="18"/>
              </w:rPr>
              <w:t>postupka</w:t>
            </w:r>
            <w:proofErr w:type="spellEnd"/>
            <w:r w:rsidRPr="0043431E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AE7DC9">
              <w:rPr>
                <w:rFonts w:ascii="Vollkorn" w:hAnsi="Vollkorn"/>
                <w:sz w:val="18"/>
                <w:szCs w:val="18"/>
              </w:rPr>
              <w:t>procjene</w:t>
            </w:r>
            <w:proofErr w:type="spellEnd"/>
            <w:r w:rsidR="00AE7DC9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AE7DC9">
              <w:rPr>
                <w:rFonts w:ascii="Vollkorn" w:hAnsi="Vollkorn"/>
                <w:sz w:val="18"/>
                <w:szCs w:val="18"/>
              </w:rPr>
              <w:t>utjecaja</w:t>
            </w:r>
            <w:proofErr w:type="spellEnd"/>
            <w:r w:rsidR="00AE7DC9">
              <w:rPr>
                <w:rFonts w:ascii="Vollkorn" w:hAnsi="Vollkorn"/>
                <w:sz w:val="18"/>
                <w:szCs w:val="18"/>
              </w:rPr>
              <w:t xml:space="preserve"> na </w:t>
            </w:r>
            <w:proofErr w:type="spellStart"/>
            <w:r w:rsidR="00AE7DC9">
              <w:rPr>
                <w:rFonts w:ascii="Vollkorn" w:hAnsi="Vollkorn"/>
                <w:sz w:val="18"/>
                <w:szCs w:val="18"/>
              </w:rPr>
              <w:t>okoliš</w:t>
            </w:r>
            <w:proofErr w:type="spellEnd"/>
            <w:r w:rsidR="00AE7DC9">
              <w:rPr>
                <w:rFonts w:ascii="Vollkorn" w:hAnsi="Vollkorn"/>
                <w:sz w:val="18"/>
                <w:szCs w:val="18"/>
              </w:rPr>
              <w:t>/</w:t>
            </w:r>
            <w:proofErr w:type="spellStart"/>
            <w:r w:rsidRPr="0043431E">
              <w:rPr>
                <w:rFonts w:ascii="Vollkorn" w:hAnsi="Vollkorn"/>
                <w:sz w:val="18"/>
                <w:szCs w:val="18"/>
              </w:rPr>
              <w:t>ocjene</w:t>
            </w:r>
            <w:proofErr w:type="spellEnd"/>
            <w:r w:rsidRPr="0043431E">
              <w:rPr>
                <w:rFonts w:ascii="Vollkorn" w:hAnsi="Vollkorn"/>
                <w:sz w:val="18"/>
                <w:szCs w:val="18"/>
              </w:rPr>
              <w:t xml:space="preserve"> o </w:t>
            </w:r>
            <w:proofErr w:type="spellStart"/>
            <w:r w:rsidRPr="0043431E">
              <w:rPr>
                <w:rFonts w:ascii="Vollkorn" w:hAnsi="Vollkorn"/>
                <w:sz w:val="18"/>
                <w:szCs w:val="18"/>
              </w:rPr>
              <w:t>potrebi</w:t>
            </w:r>
            <w:proofErr w:type="spellEnd"/>
            <w:r w:rsidRPr="0043431E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3431E">
              <w:rPr>
                <w:rFonts w:ascii="Vollkorn" w:hAnsi="Vollkorn"/>
                <w:sz w:val="18"/>
                <w:szCs w:val="18"/>
              </w:rPr>
              <w:t>procjene</w:t>
            </w:r>
            <w:proofErr w:type="spellEnd"/>
            <w:r w:rsidRPr="0043431E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3431E">
              <w:rPr>
                <w:rFonts w:ascii="Vollkorn" w:hAnsi="Vollkorn"/>
                <w:sz w:val="18"/>
                <w:szCs w:val="18"/>
              </w:rPr>
              <w:t>utjecaja</w:t>
            </w:r>
            <w:proofErr w:type="spellEnd"/>
            <w:r w:rsidRPr="0043431E">
              <w:rPr>
                <w:rFonts w:ascii="Vollkorn" w:hAnsi="Vollkorn"/>
                <w:sz w:val="18"/>
                <w:szCs w:val="18"/>
              </w:rPr>
              <w:t xml:space="preserve"> na </w:t>
            </w:r>
            <w:proofErr w:type="spellStart"/>
            <w:r w:rsidRPr="0043431E">
              <w:rPr>
                <w:rFonts w:ascii="Vollkorn" w:hAnsi="Vollkorn"/>
                <w:sz w:val="18"/>
                <w:szCs w:val="18"/>
              </w:rPr>
              <w:t>okoliš</w:t>
            </w:r>
            <w:proofErr w:type="spellEnd"/>
            <w:r w:rsidRPr="0043431E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3431E">
              <w:rPr>
                <w:rFonts w:ascii="Vollkorn" w:hAnsi="Vollkorn"/>
                <w:sz w:val="18"/>
                <w:szCs w:val="18"/>
              </w:rPr>
              <w:t>zaključeno</w:t>
            </w:r>
            <w:proofErr w:type="spellEnd"/>
            <w:r w:rsidRPr="0043431E">
              <w:rPr>
                <w:rFonts w:ascii="Vollkorn" w:hAnsi="Vollkorn"/>
                <w:sz w:val="18"/>
                <w:szCs w:val="18"/>
              </w:rPr>
              <w:t xml:space="preserve"> je da se ne </w:t>
            </w:r>
            <w:proofErr w:type="spellStart"/>
            <w:r w:rsidRPr="0043431E">
              <w:rPr>
                <w:rFonts w:ascii="Vollkorn" w:hAnsi="Vollkorn"/>
                <w:sz w:val="18"/>
                <w:szCs w:val="18"/>
              </w:rPr>
              <w:t>očekuju</w:t>
            </w:r>
            <w:proofErr w:type="spellEnd"/>
            <w:r w:rsidRPr="0043431E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3431E">
              <w:rPr>
                <w:rFonts w:ascii="Vollkorn" w:hAnsi="Vollkorn"/>
                <w:sz w:val="18"/>
                <w:szCs w:val="18"/>
              </w:rPr>
              <w:t>značajni</w:t>
            </w:r>
            <w:proofErr w:type="spellEnd"/>
            <w:r w:rsidRPr="0043431E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3431E">
              <w:rPr>
                <w:rFonts w:ascii="Vollkorn" w:hAnsi="Vollkorn"/>
                <w:sz w:val="18"/>
                <w:szCs w:val="18"/>
              </w:rPr>
              <w:t>utjecaji</w:t>
            </w:r>
            <w:proofErr w:type="spellEnd"/>
            <w:r w:rsidRPr="0043431E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3431E">
              <w:rPr>
                <w:rFonts w:ascii="Vollkorn" w:hAnsi="Vollkorn"/>
                <w:sz w:val="18"/>
                <w:szCs w:val="18"/>
              </w:rPr>
              <w:t>projekta</w:t>
            </w:r>
            <w:proofErr w:type="spellEnd"/>
            <w:r w:rsidRPr="0043431E">
              <w:rPr>
                <w:rFonts w:ascii="Vollkorn" w:hAnsi="Vollkorn"/>
                <w:sz w:val="18"/>
                <w:szCs w:val="18"/>
              </w:rPr>
              <w:t>.</w:t>
            </w:r>
          </w:p>
        </w:tc>
        <w:tc>
          <w:tcPr>
            <w:tcW w:w="3957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14:paraId="1C867E12" w14:textId="77777777" w:rsidR="00D85907" w:rsidRDefault="00D85907" w:rsidP="00231443">
            <w:pPr>
              <w:pStyle w:val="NormalKomponente"/>
              <w:spacing w:before="0" w:after="0"/>
              <w:rPr>
                <w:rFonts w:ascii="Vollkorn" w:hAnsi="Vollkorn" w:cs="Arial"/>
                <w:b/>
                <w:i/>
                <w:noProof/>
                <w:color w:val="FF0000"/>
                <w:sz w:val="18"/>
                <w:szCs w:val="18"/>
                <w:u w:val="single"/>
              </w:rPr>
            </w:pPr>
            <w:r>
              <w:rPr>
                <w:rFonts w:ascii="Vollkorn" w:hAnsi="Vollkorn" w:cs="Arial"/>
                <w:b/>
                <w:i/>
                <w:noProof/>
                <w:color w:val="FF0000"/>
                <w:sz w:val="18"/>
                <w:szCs w:val="18"/>
                <w:u w:val="single"/>
              </w:rPr>
              <w:lastRenderedPageBreak/>
              <w:t>Obrazloženje ISPUNJAVA PRIJAVITELJ:</w:t>
            </w:r>
          </w:p>
          <w:p w14:paraId="6E9F2F62" w14:textId="67E14885" w:rsidR="00D85907" w:rsidRPr="004E0AED" w:rsidRDefault="00D85907" w:rsidP="00F74ABA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  <w:r>
              <w:rPr>
                <w:rFonts w:ascii="Vollkorn" w:hAnsi="Vollkorn" w:cs="Arial"/>
                <w:i/>
                <w:noProof/>
                <w:color w:val="FF0000"/>
                <w:sz w:val="18"/>
                <w:szCs w:val="18"/>
              </w:rPr>
              <w:t>O</w:t>
            </w:r>
            <w:r w:rsidRPr="00BC4FB9">
              <w:rPr>
                <w:rFonts w:ascii="Vollkorn" w:hAnsi="Vollkorn" w:cs="Arial"/>
                <w:i/>
                <w:noProof/>
                <w:color w:val="FF0000"/>
                <w:sz w:val="18"/>
                <w:szCs w:val="18"/>
              </w:rPr>
              <w:t>pisati na koji način konkretan projektni prijedlog  zadovoljava navedena načela i</w:t>
            </w:r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r w:rsidR="00C71873">
              <w:rPr>
                <w:rFonts w:ascii="Vollkorn" w:hAnsi="Vollkorn" w:cs="Arial"/>
                <w:i/>
                <w:color w:val="FF0000"/>
                <w:sz w:val="18"/>
                <w:szCs w:val="18"/>
                <w:lang w:val="hr-HR"/>
              </w:rPr>
              <w:t xml:space="preserve">ako je primjenjivo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pozvati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se na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dokumente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i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provedene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procedure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kojima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se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potvrđuje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sukladnost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projektnog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prijedloga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s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navedenim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načelima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.</w:t>
            </w:r>
          </w:p>
        </w:tc>
      </w:tr>
      <w:tr w:rsidR="00D85907" w:rsidRPr="00151E16" w14:paraId="3C26D6ED" w14:textId="77777777" w:rsidTr="007C1CE6">
        <w:trPr>
          <w:trHeight w:val="3293"/>
        </w:trPr>
        <w:tc>
          <w:tcPr>
            <w:tcW w:w="1696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14:paraId="01A9AD2C" w14:textId="77777777" w:rsidR="00D85907" w:rsidRPr="004E0AED" w:rsidRDefault="00D85907" w:rsidP="00231443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Sprječavanje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kontrola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onečišćenja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: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Očekuje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li se da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će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mjera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dovesti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do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značajnog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povećanja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emisija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onečišćujućih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tvari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(4) u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zrak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,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vodu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ili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tlo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>?</w:t>
            </w:r>
          </w:p>
        </w:tc>
        <w:tc>
          <w:tcPr>
            <w:tcW w:w="1357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14:paraId="656530BF" w14:textId="1741DE42" w:rsidR="00D85907" w:rsidRPr="004E0AED" w:rsidRDefault="00AE7DC9" w:rsidP="00231443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Oprema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prikupljanje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otpada</w:t>
            </w:r>
            <w:proofErr w:type="spellEnd"/>
            <w:r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ollkorn" w:hAnsi="Vollkorn"/>
                <w:sz w:val="18"/>
                <w:szCs w:val="18"/>
              </w:rPr>
              <w:t>reciklažna</w:t>
            </w:r>
            <w:proofErr w:type="spellEnd"/>
            <w:r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ollkorn" w:hAnsi="Vollkorn"/>
                <w:sz w:val="18"/>
                <w:szCs w:val="18"/>
              </w:rPr>
              <w:t>dvorišta</w:t>
            </w:r>
            <w:proofErr w:type="spellEnd"/>
          </w:p>
        </w:tc>
        <w:tc>
          <w:tcPr>
            <w:tcW w:w="807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14:paraId="760BFF54" w14:textId="77777777" w:rsidR="00D85907" w:rsidRPr="004E0AED" w:rsidRDefault="00D85907" w:rsidP="00231443">
            <w:pPr>
              <w:pStyle w:val="NormalKomponente"/>
              <w:spacing w:before="0" w:after="0"/>
              <w:jc w:val="center"/>
              <w:rPr>
                <w:rFonts w:ascii="Vollkorn" w:hAnsi="Vollkorn"/>
                <w:sz w:val="18"/>
                <w:szCs w:val="18"/>
              </w:rPr>
            </w:pPr>
            <w:r w:rsidRPr="004E0AED">
              <w:rPr>
                <w:rFonts w:ascii="Vollkorn" w:hAnsi="Vollkorn"/>
                <w:sz w:val="18"/>
                <w:szCs w:val="18"/>
              </w:rPr>
              <w:t>X</w:t>
            </w:r>
          </w:p>
        </w:tc>
        <w:tc>
          <w:tcPr>
            <w:tcW w:w="5120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14:paraId="105B5010" w14:textId="0CCBC355" w:rsidR="00A10894" w:rsidRPr="004E0AED" w:rsidRDefault="00722793" w:rsidP="00A10894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  <w:bookmarkStart w:id="1" w:name="_GoBack"/>
            <w:bookmarkEnd w:id="1"/>
            <w:r>
              <w:rPr>
                <w:rFonts w:ascii="Vollkorn" w:hAnsi="Vollkorn"/>
                <w:sz w:val="18"/>
                <w:szCs w:val="18"/>
                <w:lang w:val="hr-HR"/>
              </w:rPr>
              <w:t>Ukoliko projekt</w:t>
            </w:r>
            <w:r w:rsidR="00A10894" w:rsidRPr="00A10894">
              <w:rPr>
                <w:rFonts w:ascii="Vollkorn" w:hAnsi="Vollkorn"/>
                <w:sz w:val="18"/>
                <w:szCs w:val="18"/>
                <w:lang w:val="hr-HR"/>
              </w:rPr>
              <w:t xml:space="preserve"> ni</w:t>
            </w:r>
            <w:r>
              <w:rPr>
                <w:rFonts w:ascii="Vollkorn" w:hAnsi="Vollkorn"/>
                <w:sz w:val="18"/>
                <w:szCs w:val="18"/>
                <w:lang w:val="hr-HR"/>
              </w:rPr>
              <w:t>je</w:t>
            </w:r>
            <w:r w:rsidR="00A10894" w:rsidRPr="00A10894">
              <w:rPr>
                <w:rFonts w:ascii="Vollkorn" w:hAnsi="Vollkorn"/>
                <w:sz w:val="18"/>
                <w:szCs w:val="18"/>
                <w:lang w:val="hr-HR"/>
              </w:rPr>
              <w:t xml:space="preserve"> u obvezi provođenja postupka PUO/OPUO</w:t>
            </w:r>
            <w:r w:rsidR="00043566">
              <w:rPr>
                <w:rFonts w:ascii="Vollkorn" w:hAnsi="Vollkorn"/>
                <w:sz w:val="18"/>
                <w:szCs w:val="18"/>
                <w:lang w:val="hr-HR"/>
              </w:rPr>
              <w:t>,</w:t>
            </w:r>
            <w:r w:rsidR="00A10894" w:rsidRPr="00A10894">
              <w:rPr>
                <w:rFonts w:ascii="Vollkorn" w:hAnsi="Vollkorn"/>
                <w:sz w:val="18"/>
                <w:szCs w:val="18"/>
                <w:lang w:val="hr-HR"/>
              </w:rPr>
              <w:t xml:space="preserve"> </w:t>
            </w:r>
            <w:r w:rsidR="00F15799">
              <w:rPr>
                <w:rFonts w:ascii="Vollkorn" w:hAnsi="Vollkorn"/>
                <w:sz w:val="18"/>
                <w:szCs w:val="18"/>
                <w:lang w:val="hr-HR"/>
              </w:rPr>
              <w:t>u</w:t>
            </w:r>
            <w:r w:rsidR="00F15799">
              <w:t xml:space="preserve"> </w:t>
            </w:r>
            <w:r w:rsidR="00F15799" w:rsidRPr="00F15799">
              <w:rPr>
                <w:rFonts w:ascii="Vollkorn" w:hAnsi="Vollkorn"/>
                <w:sz w:val="18"/>
                <w:szCs w:val="18"/>
                <w:lang w:val="hr-HR"/>
              </w:rPr>
              <w:t xml:space="preserve">projektnom prijedlogu treba obrazložiti zašto </w:t>
            </w:r>
            <w:proofErr w:type="spellStart"/>
            <w:r w:rsidR="0030022C">
              <w:rPr>
                <w:rFonts w:ascii="Vollkorn" w:hAnsi="Vollkorn"/>
                <w:sz w:val="18"/>
                <w:szCs w:val="18"/>
              </w:rPr>
              <w:t>a</w:t>
            </w:r>
            <w:r w:rsidR="00A10894" w:rsidRPr="004E0AED">
              <w:rPr>
                <w:rFonts w:ascii="Vollkorn" w:hAnsi="Vollkorn"/>
                <w:sz w:val="18"/>
                <w:szCs w:val="18"/>
              </w:rPr>
              <w:t>ktivnosti</w:t>
            </w:r>
            <w:proofErr w:type="spellEnd"/>
            <w:r w:rsidR="00A10894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A10894" w:rsidRPr="004E0AED">
              <w:rPr>
                <w:rFonts w:ascii="Vollkorn" w:hAnsi="Vollkorn"/>
                <w:sz w:val="18"/>
                <w:szCs w:val="18"/>
              </w:rPr>
              <w:t>koje</w:t>
            </w:r>
            <w:proofErr w:type="spellEnd"/>
            <w:r w:rsidR="00A10894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A10894" w:rsidRPr="004E0AED">
              <w:rPr>
                <w:rFonts w:ascii="Vollkorn" w:hAnsi="Vollkorn"/>
                <w:sz w:val="18"/>
                <w:szCs w:val="18"/>
              </w:rPr>
              <w:t>su</w:t>
            </w:r>
            <w:proofErr w:type="spellEnd"/>
            <w:r w:rsidR="00A10894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A10894" w:rsidRPr="004E0AED">
              <w:rPr>
                <w:rFonts w:ascii="Vollkorn" w:hAnsi="Vollkorn"/>
                <w:sz w:val="18"/>
                <w:szCs w:val="18"/>
              </w:rPr>
              <w:t>podržane</w:t>
            </w:r>
            <w:proofErr w:type="spellEnd"/>
            <w:r w:rsidR="00A10894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A10894" w:rsidRPr="004E0AED">
              <w:rPr>
                <w:rFonts w:ascii="Vollkorn" w:hAnsi="Vollkorn"/>
                <w:sz w:val="18"/>
                <w:szCs w:val="18"/>
              </w:rPr>
              <w:t>ovom</w:t>
            </w:r>
            <w:proofErr w:type="spellEnd"/>
            <w:r w:rsidR="00A10894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A10894" w:rsidRPr="004E0AED">
              <w:rPr>
                <w:rFonts w:ascii="Vollkorn" w:hAnsi="Vollkorn"/>
                <w:sz w:val="18"/>
                <w:szCs w:val="18"/>
              </w:rPr>
              <w:t>mjerom</w:t>
            </w:r>
            <w:proofErr w:type="spellEnd"/>
            <w:r w:rsidR="00A10894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A10894" w:rsidRPr="004E0AED">
              <w:rPr>
                <w:rFonts w:ascii="Vollkorn" w:hAnsi="Vollkorn"/>
                <w:sz w:val="18"/>
                <w:szCs w:val="18"/>
              </w:rPr>
              <w:t>imaju</w:t>
            </w:r>
            <w:proofErr w:type="spellEnd"/>
            <w:r w:rsidR="00A10894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A10894" w:rsidRPr="004E0AED">
              <w:rPr>
                <w:rFonts w:ascii="Vollkorn" w:hAnsi="Vollkorn"/>
                <w:sz w:val="18"/>
                <w:szCs w:val="18"/>
              </w:rPr>
              <w:t>neznatan</w:t>
            </w:r>
            <w:proofErr w:type="spellEnd"/>
            <w:r w:rsidR="00A10894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A10894" w:rsidRPr="004E0AED">
              <w:rPr>
                <w:rFonts w:ascii="Vollkorn" w:hAnsi="Vollkorn"/>
                <w:sz w:val="18"/>
                <w:szCs w:val="18"/>
              </w:rPr>
              <w:t>predvidiv</w:t>
            </w:r>
            <w:proofErr w:type="spellEnd"/>
            <w:r w:rsidR="00A10894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A10894" w:rsidRPr="004E0AED">
              <w:rPr>
                <w:rFonts w:ascii="Vollkorn" w:hAnsi="Vollkorn"/>
                <w:sz w:val="18"/>
                <w:szCs w:val="18"/>
              </w:rPr>
              <w:t>negativan</w:t>
            </w:r>
            <w:proofErr w:type="spellEnd"/>
            <w:r w:rsidR="00A10894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A10894" w:rsidRPr="004E0AED">
              <w:rPr>
                <w:rFonts w:ascii="Vollkorn" w:hAnsi="Vollkorn"/>
                <w:sz w:val="18"/>
                <w:szCs w:val="18"/>
              </w:rPr>
              <w:t>utjecaj</w:t>
            </w:r>
            <w:proofErr w:type="spellEnd"/>
            <w:r w:rsidR="00A10894" w:rsidRPr="004E0AED">
              <w:rPr>
                <w:rFonts w:ascii="Vollkorn" w:hAnsi="Vollkorn"/>
                <w:sz w:val="18"/>
                <w:szCs w:val="18"/>
              </w:rPr>
              <w:t xml:space="preserve"> na </w:t>
            </w:r>
            <w:proofErr w:type="spellStart"/>
            <w:r w:rsidR="00A10894" w:rsidRPr="004E0AED">
              <w:rPr>
                <w:rFonts w:ascii="Vollkorn" w:hAnsi="Vollkorn"/>
                <w:sz w:val="18"/>
                <w:szCs w:val="18"/>
              </w:rPr>
              <w:t>ovaj</w:t>
            </w:r>
            <w:proofErr w:type="spellEnd"/>
            <w:r w:rsidR="00A10894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A10894" w:rsidRPr="004E0AED">
              <w:rPr>
                <w:rFonts w:ascii="Vollkorn" w:hAnsi="Vollkorn"/>
                <w:sz w:val="18"/>
                <w:szCs w:val="18"/>
              </w:rPr>
              <w:t>cilj</w:t>
            </w:r>
            <w:proofErr w:type="spellEnd"/>
            <w:r w:rsidR="00A10894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A10894" w:rsidRPr="004E0AED">
              <w:rPr>
                <w:rFonts w:ascii="Vollkorn" w:hAnsi="Vollkorn"/>
                <w:sz w:val="18"/>
                <w:szCs w:val="18"/>
              </w:rPr>
              <w:t>zaštite</w:t>
            </w:r>
            <w:proofErr w:type="spellEnd"/>
            <w:r w:rsidR="00A10894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A10894" w:rsidRPr="004E0AED">
              <w:rPr>
                <w:rFonts w:ascii="Vollkorn" w:hAnsi="Vollkorn"/>
                <w:sz w:val="18"/>
                <w:szCs w:val="18"/>
              </w:rPr>
              <w:t>okoliša</w:t>
            </w:r>
            <w:proofErr w:type="spellEnd"/>
            <w:r w:rsidR="00A10894" w:rsidRPr="004E0AED">
              <w:rPr>
                <w:rFonts w:ascii="Vollkorn" w:hAnsi="Vollkorn"/>
                <w:sz w:val="18"/>
                <w:szCs w:val="18"/>
              </w:rPr>
              <w:t xml:space="preserve">, </w:t>
            </w:r>
            <w:proofErr w:type="spellStart"/>
            <w:r w:rsidR="00A10894" w:rsidRPr="004E0AED">
              <w:rPr>
                <w:rFonts w:ascii="Vollkorn" w:hAnsi="Vollkorn"/>
                <w:sz w:val="18"/>
                <w:szCs w:val="18"/>
              </w:rPr>
              <w:t>vodeći</w:t>
            </w:r>
            <w:proofErr w:type="spellEnd"/>
            <w:r w:rsidR="00A10894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A10894" w:rsidRPr="004E0AED">
              <w:rPr>
                <w:rFonts w:ascii="Vollkorn" w:hAnsi="Vollkorn"/>
                <w:sz w:val="18"/>
                <w:szCs w:val="18"/>
              </w:rPr>
              <w:t>računa</w:t>
            </w:r>
            <w:proofErr w:type="spellEnd"/>
            <w:r w:rsidR="00A10894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A10894"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="00A10894" w:rsidRPr="004E0AED">
              <w:rPr>
                <w:rFonts w:ascii="Vollkorn" w:hAnsi="Vollkorn"/>
                <w:sz w:val="18"/>
                <w:szCs w:val="18"/>
              </w:rPr>
              <w:t xml:space="preserve"> o </w:t>
            </w:r>
            <w:proofErr w:type="spellStart"/>
            <w:r w:rsidR="00A10894" w:rsidRPr="004E0AED">
              <w:rPr>
                <w:rFonts w:ascii="Vollkorn" w:hAnsi="Vollkorn"/>
                <w:sz w:val="18"/>
                <w:szCs w:val="18"/>
              </w:rPr>
              <w:t>izravnim</w:t>
            </w:r>
            <w:proofErr w:type="spellEnd"/>
            <w:r w:rsidR="00A10894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A10894"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="00A10894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A10894" w:rsidRPr="004E0AED">
              <w:rPr>
                <w:rFonts w:ascii="Vollkorn" w:hAnsi="Vollkorn"/>
                <w:sz w:val="18"/>
                <w:szCs w:val="18"/>
              </w:rPr>
              <w:t>primarnim</w:t>
            </w:r>
            <w:proofErr w:type="spellEnd"/>
            <w:r w:rsidR="00A10894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A10894" w:rsidRPr="004E0AED">
              <w:rPr>
                <w:rFonts w:ascii="Vollkorn" w:hAnsi="Vollkorn"/>
                <w:sz w:val="18"/>
                <w:szCs w:val="18"/>
              </w:rPr>
              <w:t>neizravnim</w:t>
            </w:r>
            <w:proofErr w:type="spellEnd"/>
            <w:r w:rsidR="00A10894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A10894" w:rsidRPr="004E0AED">
              <w:rPr>
                <w:rFonts w:ascii="Vollkorn" w:hAnsi="Vollkorn"/>
                <w:sz w:val="18"/>
                <w:szCs w:val="18"/>
              </w:rPr>
              <w:t>utjecajima</w:t>
            </w:r>
            <w:proofErr w:type="spellEnd"/>
            <w:r w:rsidR="00A10894" w:rsidRPr="004E0AED">
              <w:rPr>
                <w:rFonts w:ascii="Vollkorn" w:hAnsi="Vollkorn"/>
                <w:sz w:val="18"/>
                <w:szCs w:val="18"/>
              </w:rPr>
              <w:t xml:space="preserve"> u </w:t>
            </w:r>
            <w:proofErr w:type="spellStart"/>
            <w:r w:rsidR="00A10894" w:rsidRPr="004E0AED">
              <w:rPr>
                <w:rFonts w:ascii="Vollkorn" w:hAnsi="Vollkorn"/>
                <w:sz w:val="18"/>
                <w:szCs w:val="18"/>
              </w:rPr>
              <w:t>čitavom</w:t>
            </w:r>
            <w:proofErr w:type="spellEnd"/>
            <w:r w:rsidR="00A10894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A10894" w:rsidRPr="004E0AED">
              <w:rPr>
                <w:rFonts w:ascii="Vollkorn" w:hAnsi="Vollkorn"/>
                <w:sz w:val="18"/>
                <w:szCs w:val="18"/>
              </w:rPr>
              <w:t>životnom</w:t>
            </w:r>
            <w:proofErr w:type="spellEnd"/>
            <w:r w:rsidR="00A10894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A10894" w:rsidRPr="004E0AED">
              <w:rPr>
                <w:rFonts w:ascii="Vollkorn" w:hAnsi="Vollkorn"/>
                <w:sz w:val="18"/>
                <w:szCs w:val="18"/>
              </w:rPr>
              <w:t>vijeku</w:t>
            </w:r>
            <w:proofErr w:type="spellEnd"/>
            <w:r w:rsidR="00A10894" w:rsidRPr="004E0AED">
              <w:rPr>
                <w:rFonts w:ascii="Vollkorn" w:hAnsi="Vollkorn"/>
                <w:sz w:val="18"/>
                <w:szCs w:val="18"/>
              </w:rPr>
              <w:t xml:space="preserve">. </w:t>
            </w:r>
          </w:p>
          <w:p w14:paraId="21655F5C" w14:textId="77777777" w:rsidR="008C35CC" w:rsidRDefault="008C35CC" w:rsidP="002A36F0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  <w:lang w:val="hr-HR"/>
              </w:rPr>
            </w:pPr>
          </w:p>
          <w:p w14:paraId="323FB155" w14:textId="261668E9" w:rsidR="002A36F0" w:rsidRDefault="00AE7DC9" w:rsidP="002A36F0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  <w:r w:rsidRPr="002A36F0">
              <w:rPr>
                <w:rFonts w:ascii="Vollkorn" w:hAnsi="Vollkorn"/>
                <w:sz w:val="18"/>
                <w:szCs w:val="18"/>
                <w:lang w:val="hr-HR"/>
              </w:rPr>
              <w:t xml:space="preserve">Ukoliko je </w:t>
            </w:r>
            <w:r w:rsidR="00043566">
              <w:rPr>
                <w:rFonts w:ascii="Vollkorn" w:hAnsi="Vollkorn"/>
                <w:sz w:val="18"/>
                <w:szCs w:val="18"/>
                <w:lang w:val="hr-HR"/>
              </w:rPr>
              <w:t>projekt u obvezi provođenja postupka PUO/OPUO</w:t>
            </w:r>
            <w:r w:rsidRPr="002A36F0">
              <w:rPr>
                <w:rFonts w:ascii="Vollkorn" w:hAnsi="Vollkorn"/>
                <w:sz w:val="18"/>
                <w:szCs w:val="18"/>
                <w:lang w:val="hr-HR"/>
              </w:rPr>
              <w:t xml:space="preserve"> u skladu s Direktivom 2011/92/EU</w:t>
            </w:r>
            <w:r w:rsidR="002A36F0" w:rsidRPr="002A36F0">
              <w:rPr>
                <w:rFonts w:ascii="Vollkorn" w:hAnsi="Vollkorn"/>
                <w:sz w:val="18"/>
                <w:szCs w:val="18"/>
                <w:lang w:val="hr-HR"/>
              </w:rPr>
              <w:t xml:space="preserve"> i Direktivom 2014/52/EU o izmjeni Direktive 2011/92/EU</w:t>
            </w:r>
            <w:r w:rsidRPr="002A36F0">
              <w:rPr>
                <w:rFonts w:ascii="Vollkorn" w:hAnsi="Vollkorn"/>
                <w:sz w:val="18"/>
                <w:szCs w:val="18"/>
                <w:lang w:val="hr-HR"/>
              </w:rPr>
              <w:t xml:space="preserve">, </w:t>
            </w:r>
            <w:r w:rsidR="0030022C" w:rsidRPr="0030022C">
              <w:rPr>
                <w:rFonts w:ascii="Vollkorn" w:hAnsi="Vollkorn"/>
                <w:sz w:val="18"/>
                <w:szCs w:val="18"/>
                <w:lang w:val="hr-HR"/>
              </w:rPr>
              <w:t xml:space="preserve">kako bi projekt bio prihvatljiv, </w:t>
            </w:r>
            <w:r w:rsidR="00DB10EC" w:rsidRPr="002A36F0">
              <w:rPr>
                <w:rFonts w:ascii="Vollkorn" w:hAnsi="Vollkorn"/>
                <w:sz w:val="18"/>
                <w:szCs w:val="18"/>
                <w:lang w:val="hr-HR"/>
              </w:rPr>
              <w:t xml:space="preserve"> </w:t>
            </w:r>
            <w:proofErr w:type="spellStart"/>
            <w:r w:rsidR="00DB10EC">
              <w:rPr>
                <w:rFonts w:ascii="Vollkorn" w:hAnsi="Vollkorn"/>
                <w:sz w:val="18"/>
                <w:szCs w:val="18"/>
                <w:lang w:val="hr-HR"/>
              </w:rPr>
              <w:t>kroz</w:t>
            </w:r>
            <w:r w:rsidR="00DB10EC" w:rsidRPr="002A36F0">
              <w:rPr>
                <w:rFonts w:ascii="Vollkorn" w:hAnsi="Vollkorn"/>
                <w:sz w:val="18"/>
                <w:szCs w:val="18"/>
                <w:lang w:val="hr-HR"/>
              </w:rPr>
              <w:t>i</w:t>
            </w:r>
            <w:proofErr w:type="spellEnd"/>
            <w:r w:rsidR="00DB10EC" w:rsidRPr="002A36F0">
              <w:rPr>
                <w:rFonts w:ascii="Vollkorn" w:hAnsi="Vollkorn"/>
                <w:sz w:val="18"/>
                <w:szCs w:val="18"/>
                <w:lang w:val="hr-HR"/>
              </w:rPr>
              <w:t xml:space="preserve"> postup</w:t>
            </w:r>
            <w:r w:rsidR="00DB10EC">
              <w:rPr>
                <w:rFonts w:ascii="Vollkorn" w:hAnsi="Vollkorn"/>
                <w:sz w:val="18"/>
                <w:szCs w:val="18"/>
                <w:lang w:val="hr-HR"/>
              </w:rPr>
              <w:t>a</w:t>
            </w:r>
            <w:r w:rsidR="00DB10EC" w:rsidRPr="002A36F0">
              <w:rPr>
                <w:rFonts w:ascii="Vollkorn" w:hAnsi="Vollkorn"/>
                <w:sz w:val="18"/>
                <w:szCs w:val="18"/>
                <w:lang w:val="hr-HR"/>
              </w:rPr>
              <w:t xml:space="preserve">k procjene utjecaja na okoliš/ocjene o potrebi procjene utjecaja na okoliš </w:t>
            </w:r>
            <w:r w:rsidR="0030022C" w:rsidRPr="0030022C">
              <w:rPr>
                <w:rFonts w:ascii="Vollkorn" w:hAnsi="Vollkorn"/>
                <w:sz w:val="18"/>
                <w:szCs w:val="18"/>
                <w:lang w:val="hr-HR"/>
              </w:rPr>
              <w:t xml:space="preserve">mora biti zaključeno je da </w:t>
            </w:r>
            <w:r w:rsidRPr="002A36F0">
              <w:rPr>
                <w:rFonts w:ascii="Vollkorn" w:hAnsi="Vollkorn"/>
                <w:sz w:val="18"/>
                <w:szCs w:val="18"/>
                <w:lang w:val="hr-HR"/>
              </w:rPr>
              <w:t>se ne očekuju značajni utjecaji</w:t>
            </w:r>
            <w:r w:rsidRPr="0043431E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3431E">
              <w:rPr>
                <w:rFonts w:ascii="Vollkorn" w:hAnsi="Vollkorn"/>
                <w:sz w:val="18"/>
                <w:szCs w:val="18"/>
              </w:rPr>
              <w:t>projekta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na</w:t>
            </w:r>
            <w:r w:rsidRPr="00AE7DC9">
              <w:rPr>
                <w:rFonts w:ascii="Vollkorn" w:hAnsi="Vollkorn"/>
                <w:sz w:val="18"/>
                <w:szCs w:val="18"/>
                <w:lang w:val="hr-HR"/>
              </w:rPr>
              <w:t xml:space="preserve"> povećanj</w:t>
            </w:r>
            <w:r w:rsidR="001C4A53">
              <w:rPr>
                <w:rFonts w:ascii="Vollkorn" w:hAnsi="Vollkorn"/>
                <w:sz w:val="18"/>
                <w:szCs w:val="18"/>
                <w:lang w:val="hr-HR"/>
              </w:rPr>
              <w:t>e</w:t>
            </w:r>
            <w:r w:rsidRPr="00AE7DC9">
              <w:rPr>
                <w:rFonts w:ascii="Vollkorn" w:hAnsi="Vollkorn"/>
                <w:sz w:val="18"/>
                <w:szCs w:val="18"/>
                <w:lang w:val="hr-HR"/>
              </w:rPr>
              <w:t xml:space="preserve"> emisija onečišćujućih</w:t>
            </w:r>
            <w:r>
              <w:rPr>
                <w:rFonts w:ascii="Vollkorn" w:hAnsi="Vollkorn"/>
                <w:sz w:val="18"/>
                <w:szCs w:val="18"/>
                <w:lang w:val="hr-HR"/>
              </w:rPr>
              <w:t xml:space="preserve"> tvari u zrak, vodu ili tlo.</w:t>
            </w:r>
            <w:r w:rsidR="002A36F0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</w:p>
          <w:p w14:paraId="77A4FDB4" w14:textId="5C8CEFD8" w:rsidR="00AE7DC9" w:rsidRPr="004E0AED" w:rsidRDefault="00AE7DC9" w:rsidP="0030022C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</w:p>
        </w:tc>
        <w:tc>
          <w:tcPr>
            <w:tcW w:w="3957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14:paraId="0FA5E8F7" w14:textId="77777777" w:rsidR="00D85907" w:rsidRDefault="00D85907" w:rsidP="00231443">
            <w:pPr>
              <w:pStyle w:val="NormalKomponente"/>
              <w:spacing w:before="0" w:after="0"/>
              <w:rPr>
                <w:rFonts w:ascii="Vollkorn" w:hAnsi="Vollkorn" w:cs="Arial"/>
                <w:b/>
                <w:i/>
                <w:noProof/>
                <w:color w:val="FF0000"/>
                <w:sz w:val="18"/>
                <w:szCs w:val="18"/>
                <w:u w:val="single"/>
              </w:rPr>
            </w:pPr>
            <w:r>
              <w:rPr>
                <w:rFonts w:ascii="Vollkorn" w:hAnsi="Vollkorn" w:cs="Arial"/>
                <w:b/>
                <w:i/>
                <w:noProof/>
                <w:color w:val="FF0000"/>
                <w:sz w:val="18"/>
                <w:szCs w:val="18"/>
                <w:u w:val="single"/>
              </w:rPr>
              <w:t>Obrazloženje ISPUNJAVA PRIJAVITELJ:</w:t>
            </w:r>
          </w:p>
          <w:p w14:paraId="6AE707E5" w14:textId="44C37F12" w:rsidR="00D85907" w:rsidRPr="004E0AED" w:rsidRDefault="00D85907" w:rsidP="00F74ABA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  <w:r>
              <w:rPr>
                <w:rFonts w:ascii="Vollkorn" w:hAnsi="Vollkorn" w:cs="Arial"/>
                <w:i/>
                <w:noProof/>
                <w:color w:val="FF0000"/>
                <w:sz w:val="18"/>
                <w:szCs w:val="18"/>
              </w:rPr>
              <w:t>O</w:t>
            </w:r>
            <w:r w:rsidRPr="00BC4FB9">
              <w:rPr>
                <w:rFonts w:ascii="Vollkorn" w:hAnsi="Vollkorn" w:cs="Arial"/>
                <w:i/>
                <w:noProof/>
                <w:color w:val="FF0000"/>
                <w:sz w:val="18"/>
                <w:szCs w:val="18"/>
              </w:rPr>
              <w:t>pisati na koji način konkretan projektni prijedlog  zadovoljava navedena načela i</w:t>
            </w:r>
            <w:r w:rsidR="00F74ABA">
              <w:rPr>
                <w:rFonts w:ascii="Vollkorn" w:hAnsi="Vollkorn" w:cs="Arial"/>
                <w:i/>
                <w:color w:val="FF0000"/>
                <w:sz w:val="18"/>
                <w:szCs w:val="18"/>
                <w:lang w:val="hr-HR"/>
              </w:rPr>
              <w:t xml:space="preserve"> ako je primjenjivo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pozvati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se na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dokumente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i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provedene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procedure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kojima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se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potvrđuje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sukladnost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projektnog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prijedloga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s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navedenim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načelima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.</w:t>
            </w:r>
          </w:p>
        </w:tc>
      </w:tr>
      <w:tr w:rsidR="00D85907" w:rsidRPr="00151E16" w14:paraId="7CE30769" w14:textId="77777777" w:rsidTr="007C1CE6">
        <w:tc>
          <w:tcPr>
            <w:tcW w:w="3053" w:type="dxa"/>
            <w:gridSpan w:val="2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14:paraId="1B6B672C" w14:textId="77777777" w:rsidR="00D85907" w:rsidRPr="004E0AED" w:rsidRDefault="00D85907" w:rsidP="00231443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Zaštita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obnova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biološke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raznolikosti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ekosustava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>:</w:t>
            </w:r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Očekuje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li se da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će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mjera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>: (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)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značajno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štetiti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dobrom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stanju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otpornosti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ekosustava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;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ili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</w:p>
          <w:p w14:paraId="0261CD8B" w14:textId="77777777" w:rsidR="00D85907" w:rsidRPr="004E0AED" w:rsidRDefault="00D85907" w:rsidP="00231443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  <w:r w:rsidRPr="004E0AED">
              <w:rPr>
                <w:rFonts w:ascii="Vollkorn" w:hAnsi="Vollkorn"/>
                <w:sz w:val="18"/>
                <w:szCs w:val="18"/>
              </w:rPr>
              <w:t xml:space="preserve">(ii) </w:t>
            </w:r>
            <w:proofErr w:type="spellStart"/>
            <w:proofErr w:type="gramStart"/>
            <w:r w:rsidRPr="004E0AED">
              <w:rPr>
                <w:rFonts w:ascii="Vollkorn" w:hAnsi="Vollkorn"/>
                <w:sz w:val="18"/>
                <w:szCs w:val="18"/>
              </w:rPr>
              <w:t>štetiti</w:t>
            </w:r>
            <w:proofErr w:type="spellEnd"/>
            <w:proofErr w:type="gram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stanju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očuvanja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staništa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biljnih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životinjskih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vrsta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,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uključujući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one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od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interesa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Uniju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>?</w:t>
            </w:r>
          </w:p>
        </w:tc>
        <w:tc>
          <w:tcPr>
            <w:tcW w:w="807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14:paraId="7D16F6B4" w14:textId="77777777" w:rsidR="00D85907" w:rsidRPr="004E0AED" w:rsidRDefault="00D85907" w:rsidP="00231443">
            <w:pPr>
              <w:pStyle w:val="NormalKomponente"/>
              <w:spacing w:before="0" w:after="0"/>
              <w:jc w:val="center"/>
              <w:rPr>
                <w:rFonts w:ascii="Vollkorn" w:hAnsi="Vollkorn"/>
                <w:sz w:val="18"/>
                <w:szCs w:val="18"/>
              </w:rPr>
            </w:pPr>
            <w:r w:rsidRPr="004E0AED">
              <w:rPr>
                <w:rFonts w:ascii="Vollkorn" w:hAnsi="Vollkorn"/>
                <w:sz w:val="18"/>
                <w:szCs w:val="18"/>
              </w:rPr>
              <w:t>X</w:t>
            </w:r>
          </w:p>
        </w:tc>
        <w:tc>
          <w:tcPr>
            <w:tcW w:w="5120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14:paraId="7E3F0DC8" w14:textId="77777777" w:rsidR="007F0F4A" w:rsidRDefault="00D85907" w:rsidP="00231443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svaku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specifičnu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pod-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investiciju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, </w:t>
            </w:r>
            <w:proofErr w:type="spellStart"/>
            <w:r w:rsidR="00C94237">
              <w:rPr>
                <w:rFonts w:ascii="Vollkorn" w:hAnsi="Vollkorn"/>
                <w:sz w:val="18"/>
                <w:szCs w:val="18"/>
              </w:rPr>
              <w:t>ukoliko</w:t>
            </w:r>
            <w:proofErr w:type="spellEnd"/>
            <w:r w:rsidR="00C94237">
              <w:rPr>
                <w:rFonts w:ascii="Vollkorn" w:hAnsi="Vollkorn"/>
                <w:sz w:val="18"/>
                <w:szCs w:val="18"/>
              </w:rPr>
              <w:t xml:space="preserve"> je </w:t>
            </w:r>
            <w:proofErr w:type="spellStart"/>
            <w:r w:rsidR="00C94237">
              <w:rPr>
                <w:rFonts w:ascii="Vollkorn" w:hAnsi="Vollkorn"/>
                <w:sz w:val="18"/>
                <w:szCs w:val="18"/>
              </w:rPr>
              <w:t>primjenjivo</w:t>
            </w:r>
            <w:proofErr w:type="spellEnd"/>
            <w:r w:rsidR="00C94237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provedena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je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procjena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utjecaja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na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okoliš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(PUO)</w:t>
            </w:r>
            <w:r w:rsidR="003B1BD5">
              <w:rPr>
                <w:rFonts w:ascii="Vollkorn" w:hAnsi="Vollkorn"/>
                <w:sz w:val="18"/>
                <w:szCs w:val="18"/>
              </w:rPr>
              <w:t>/</w:t>
            </w:r>
            <w:proofErr w:type="spellStart"/>
            <w:r w:rsidR="003B1BD5">
              <w:rPr>
                <w:rFonts w:ascii="Vollkorn" w:hAnsi="Vollkorn"/>
                <w:sz w:val="18"/>
                <w:szCs w:val="18"/>
              </w:rPr>
              <w:t>ocjena</w:t>
            </w:r>
            <w:proofErr w:type="spellEnd"/>
            <w:r w:rsidR="00C94237">
              <w:rPr>
                <w:rFonts w:ascii="Vollkorn" w:hAnsi="Vollkorn"/>
                <w:sz w:val="18"/>
                <w:szCs w:val="18"/>
              </w:rPr>
              <w:t xml:space="preserve"> o </w:t>
            </w:r>
            <w:proofErr w:type="spellStart"/>
            <w:r w:rsidR="00C94237">
              <w:rPr>
                <w:rFonts w:ascii="Vollkorn" w:hAnsi="Vollkorn"/>
                <w:sz w:val="18"/>
                <w:szCs w:val="18"/>
              </w:rPr>
              <w:t>potrebi</w:t>
            </w:r>
            <w:proofErr w:type="spellEnd"/>
            <w:r w:rsidR="00C94237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C94237">
              <w:rPr>
                <w:rFonts w:ascii="Vollkorn" w:hAnsi="Vollkorn"/>
                <w:sz w:val="18"/>
                <w:szCs w:val="18"/>
              </w:rPr>
              <w:t>procjene</w:t>
            </w:r>
            <w:proofErr w:type="spellEnd"/>
            <w:r w:rsidR="00C94237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C94237">
              <w:rPr>
                <w:rFonts w:ascii="Vollkorn" w:hAnsi="Vollkorn"/>
                <w:sz w:val="18"/>
                <w:szCs w:val="18"/>
              </w:rPr>
              <w:t>utjecaja</w:t>
            </w:r>
            <w:proofErr w:type="spellEnd"/>
            <w:r w:rsidR="00C94237">
              <w:rPr>
                <w:rFonts w:ascii="Vollkorn" w:hAnsi="Vollkorn"/>
                <w:sz w:val="18"/>
                <w:szCs w:val="18"/>
              </w:rPr>
              <w:t xml:space="preserve"> na </w:t>
            </w:r>
            <w:proofErr w:type="spellStart"/>
            <w:r w:rsidR="00C94237">
              <w:rPr>
                <w:rFonts w:ascii="Vollkorn" w:hAnsi="Vollkorn"/>
                <w:sz w:val="18"/>
                <w:szCs w:val="18"/>
              </w:rPr>
              <w:t>okoliš</w:t>
            </w:r>
            <w:proofErr w:type="spellEnd"/>
            <w:r w:rsidR="00C94237">
              <w:rPr>
                <w:rFonts w:ascii="Vollkorn" w:hAnsi="Vollkorn"/>
                <w:sz w:val="18"/>
                <w:szCs w:val="18"/>
              </w:rPr>
              <w:t xml:space="preserve"> (OPUO)</w:t>
            </w:r>
            <w:r w:rsidRPr="004E0AED">
              <w:rPr>
                <w:rFonts w:ascii="Vollkorn" w:hAnsi="Vollkorn"/>
                <w:sz w:val="18"/>
                <w:szCs w:val="18"/>
              </w:rPr>
              <w:t xml:space="preserve"> u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skladu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smjernicama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EU-a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vezanima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uz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procjenu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utjecaja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na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okoliš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(2014/52/EU)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stratešku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procjenu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utjecaja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na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okoliš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(2001/42/EZ).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Zaključci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procjene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ugrađeni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u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oblikovanje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mjere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>.</w:t>
            </w:r>
            <w:r w:rsidR="007F0F4A">
              <w:rPr>
                <w:rFonts w:ascii="Vollkorn" w:hAnsi="Vollkorn"/>
                <w:sz w:val="18"/>
                <w:szCs w:val="18"/>
              </w:rPr>
              <w:t xml:space="preserve"> </w:t>
            </w:r>
          </w:p>
          <w:p w14:paraId="1BB4915D" w14:textId="535D5BCE" w:rsidR="00D85907" w:rsidRPr="004E0AED" w:rsidRDefault="00D85907" w:rsidP="00231443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  <w:proofErr w:type="spellStart"/>
            <w:proofErr w:type="gramStart"/>
            <w:r w:rsidRPr="004E0AED">
              <w:rPr>
                <w:rFonts w:ascii="Vollkorn" w:hAnsi="Vollkorn"/>
                <w:sz w:val="18"/>
                <w:szCs w:val="18"/>
              </w:rPr>
              <w:t>Za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projekte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koji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se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nalaze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unutar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ili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u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blizini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područja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osjetljivih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na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biološku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raznolikost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(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uključujući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mrežu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zaštićenih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područja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Natura 2000,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područja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svjetske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baštine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UNESCO-a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ključna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područja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biološke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raznolikosti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(KBA),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kao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druga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zaštićena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područja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), 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koja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potencijalno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mogu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imati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utjecaj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na ta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područja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,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provedena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je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odgovarajuća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procjena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utjecaja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odnosno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prihvatljivosti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u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skladu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s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odredbama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Strategije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EU-a o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biološkoj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raznolikosti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(COM(2011)244),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Direktive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o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pticama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(2009/147/EZ)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Direktive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o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staništima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(92/43/EZ) na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temelju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ciljeva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očuvanja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zaštićenog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područja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>.</w:t>
            </w:r>
            <w:proofErr w:type="gramEnd"/>
          </w:p>
          <w:p w14:paraId="7939550E" w14:textId="3F97C5BA" w:rsidR="00D85907" w:rsidRPr="004E0AED" w:rsidRDefault="00D85907" w:rsidP="00231443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takve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projekte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, PUO/OPEM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plan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provedbe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osigurat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će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sljedeće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:</w:t>
            </w:r>
          </w:p>
          <w:p w14:paraId="2780E3BD" w14:textId="77777777" w:rsidR="00D85907" w:rsidRPr="004E0AED" w:rsidRDefault="00D85907" w:rsidP="00231443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  <w:r w:rsidRPr="004E0AED">
              <w:rPr>
                <w:rFonts w:ascii="Vollkorn" w:hAnsi="Vollkorn"/>
                <w:sz w:val="18"/>
                <w:szCs w:val="18"/>
              </w:rPr>
              <w:lastRenderedPageBreak/>
              <w:t xml:space="preserve">•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postoji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plan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upravljanja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biološkom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raznolikošću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na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razini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lokacije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koji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se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provodi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u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skladu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s IFC-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ovim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Standardom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uspješnosti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6: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Očuvanje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biološke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raznolikosti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održivo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upravljanje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živim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prirodnim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dobrima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; </w:t>
            </w:r>
          </w:p>
          <w:p w14:paraId="16AD81A2" w14:textId="3C894CE2" w:rsidR="00D85907" w:rsidRPr="004E0AED" w:rsidRDefault="00D85907" w:rsidP="00231443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  <w:r w:rsidRPr="004E0AED">
              <w:rPr>
                <w:rFonts w:ascii="Vollkorn" w:hAnsi="Vollkorn"/>
                <w:sz w:val="18"/>
                <w:szCs w:val="18"/>
              </w:rPr>
              <w:t xml:space="preserve">•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postoje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sve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potrebne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mjere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ublažavanja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kako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bi se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smanjili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utjecaji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na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vrste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staništa</w:t>
            </w:r>
            <w:proofErr w:type="spellEnd"/>
          </w:p>
          <w:p w14:paraId="1952F1A1" w14:textId="5AAD6FE7" w:rsidR="00D85907" w:rsidRPr="004E0AED" w:rsidRDefault="003C5AD1" w:rsidP="003C5AD1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  <w:r>
              <w:rPr>
                <w:rFonts w:ascii="Vollkorn" w:hAnsi="Vollkorn"/>
                <w:sz w:val="18"/>
                <w:szCs w:val="18"/>
              </w:rPr>
              <w:t>•</w:t>
            </w:r>
            <w:proofErr w:type="spellStart"/>
            <w:r w:rsidR="00D85907" w:rsidRPr="004E0AED">
              <w:rPr>
                <w:rFonts w:ascii="Vollkorn" w:hAnsi="Vollkorn"/>
                <w:sz w:val="18"/>
                <w:szCs w:val="18"/>
              </w:rPr>
              <w:t>uspostavljen</w:t>
            </w:r>
            <w:proofErr w:type="spellEnd"/>
            <w:r w:rsidR="00D85907" w:rsidRPr="004E0AED">
              <w:rPr>
                <w:rFonts w:ascii="Vollkorn" w:hAnsi="Vollkorn"/>
                <w:sz w:val="18"/>
                <w:szCs w:val="18"/>
              </w:rPr>
              <w:t xml:space="preserve"> je </w:t>
            </w:r>
            <w:proofErr w:type="spellStart"/>
            <w:r w:rsidR="00D85907"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="00D85907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85907" w:rsidRPr="004E0AED">
              <w:rPr>
                <w:rFonts w:ascii="Vollkorn" w:hAnsi="Vollkorn"/>
                <w:sz w:val="18"/>
                <w:szCs w:val="18"/>
              </w:rPr>
              <w:t>provodi</w:t>
            </w:r>
            <w:proofErr w:type="spellEnd"/>
            <w:r w:rsidR="00D85907" w:rsidRPr="004E0AED">
              <w:rPr>
                <w:rFonts w:ascii="Vollkorn" w:hAnsi="Vollkorn"/>
                <w:sz w:val="18"/>
                <w:szCs w:val="18"/>
              </w:rPr>
              <w:t xml:space="preserve"> se </w:t>
            </w:r>
            <w:proofErr w:type="spellStart"/>
            <w:r w:rsidR="00D85907" w:rsidRPr="004E0AED">
              <w:rPr>
                <w:rFonts w:ascii="Vollkorn" w:hAnsi="Vollkorn"/>
                <w:sz w:val="18"/>
                <w:szCs w:val="18"/>
              </w:rPr>
              <w:t>snažan</w:t>
            </w:r>
            <w:proofErr w:type="spellEnd"/>
            <w:r w:rsidR="00D85907" w:rsidRPr="004E0AED">
              <w:rPr>
                <w:rFonts w:ascii="Vollkorn" w:hAnsi="Vollkorn"/>
                <w:sz w:val="18"/>
                <w:szCs w:val="18"/>
              </w:rPr>
              <w:t xml:space="preserve">, </w:t>
            </w:r>
            <w:proofErr w:type="spellStart"/>
            <w:r w:rsidR="00D85907" w:rsidRPr="004E0AED">
              <w:rPr>
                <w:rFonts w:ascii="Vollkorn" w:hAnsi="Vollkorn"/>
                <w:sz w:val="18"/>
                <w:szCs w:val="18"/>
              </w:rPr>
              <w:t>odgovarajuće</w:t>
            </w:r>
            <w:proofErr w:type="spellEnd"/>
            <w:r w:rsidR="00D85907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85907" w:rsidRPr="004E0AED">
              <w:rPr>
                <w:rFonts w:ascii="Vollkorn" w:hAnsi="Vollkorn"/>
                <w:sz w:val="18"/>
                <w:szCs w:val="18"/>
              </w:rPr>
              <w:t>projektiran</w:t>
            </w:r>
            <w:proofErr w:type="spellEnd"/>
            <w:r w:rsidR="00D85907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85907"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="00D85907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85907" w:rsidRPr="004E0AED">
              <w:rPr>
                <w:rFonts w:ascii="Vollkorn" w:hAnsi="Vollkorn"/>
                <w:sz w:val="18"/>
                <w:szCs w:val="18"/>
              </w:rPr>
              <w:t>dugoročan</w:t>
            </w:r>
            <w:proofErr w:type="spellEnd"/>
            <w:r w:rsidR="00D85907" w:rsidRPr="004E0AED">
              <w:rPr>
                <w:rFonts w:ascii="Vollkorn" w:hAnsi="Vollkorn"/>
                <w:sz w:val="18"/>
                <w:szCs w:val="18"/>
              </w:rPr>
              <w:t xml:space="preserve"> program </w:t>
            </w:r>
            <w:proofErr w:type="spellStart"/>
            <w:r w:rsidR="00D85907" w:rsidRPr="004E0AED">
              <w:rPr>
                <w:rFonts w:ascii="Vollkorn" w:hAnsi="Vollkorn"/>
                <w:sz w:val="18"/>
                <w:szCs w:val="18"/>
              </w:rPr>
              <w:t>praćenja</w:t>
            </w:r>
            <w:proofErr w:type="spellEnd"/>
            <w:r w:rsidR="00D85907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85907"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="00D85907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85907" w:rsidRPr="004E0AED">
              <w:rPr>
                <w:rFonts w:ascii="Vollkorn" w:hAnsi="Vollkorn"/>
                <w:sz w:val="18"/>
                <w:szCs w:val="18"/>
              </w:rPr>
              <w:t>procjene</w:t>
            </w:r>
            <w:proofErr w:type="spellEnd"/>
            <w:r w:rsidR="00D85907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85907" w:rsidRPr="004E0AED">
              <w:rPr>
                <w:rFonts w:ascii="Vollkorn" w:hAnsi="Vollkorn"/>
                <w:sz w:val="18"/>
                <w:szCs w:val="18"/>
              </w:rPr>
              <w:t>biološke</w:t>
            </w:r>
            <w:proofErr w:type="spellEnd"/>
            <w:r w:rsidR="00D85907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85907" w:rsidRPr="004E0AED">
              <w:rPr>
                <w:rFonts w:ascii="Vollkorn" w:hAnsi="Vollkorn"/>
                <w:sz w:val="18"/>
                <w:szCs w:val="18"/>
              </w:rPr>
              <w:t>raznolikosti</w:t>
            </w:r>
            <w:proofErr w:type="spellEnd"/>
            <w:r w:rsidR="00D85907" w:rsidRPr="004E0AED">
              <w:rPr>
                <w:rFonts w:ascii="Vollkorn" w:hAnsi="Vollkorn"/>
                <w:sz w:val="18"/>
                <w:szCs w:val="18"/>
              </w:rPr>
              <w:t>.</w:t>
            </w:r>
          </w:p>
        </w:tc>
        <w:tc>
          <w:tcPr>
            <w:tcW w:w="3957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14:paraId="1E0C75CC" w14:textId="77777777" w:rsidR="00D85907" w:rsidRDefault="00D85907" w:rsidP="00231443">
            <w:pPr>
              <w:pStyle w:val="NormalKomponente"/>
              <w:spacing w:before="0" w:after="0"/>
              <w:rPr>
                <w:rFonts w:ascii="Vollkorn" w:hAnsi="Vollkorn" w:cs="Arial"/>
                <w:b/>
                <w:i/>
                <w:noProof/>
                <w:color w:val="FF0000"/>
                <w:sz w:val="18"/>
                <w:szCs w:val="18"/>
                <w:u w:val="single"/>
              </w:rPr>
            </w:pPr>
            <w:r>
              <w:rPr>
                <w:rFonts w:ascii="Vollkorn" w:hAnsi="Vollkorn" w:cs="Arial"/>
                <w:b/>
                <w:i/>
                <w:noProof/>
                <w:color w:val="FF0000"/>
                <w:sz w:val="18"/>
                <w:szCs w:val="18"/>
                <w:u w:val="single"/>
              </w:rPr>
              <w:lastRenderedPageBreak/>
              <w:t>Obrazloženje ISPUNJAVA PRIJAVITELJ:</w:t>
            </w:r>
          </w:p>
          <w:p w14:paraId="5F0FD173" w14:textId="0F3642DF" w:rsidR="00D85907" w:rsidRPr="004E0AED" w:rsidRDefault="00D85907" w:rsidP="00F74ABA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  <w:r>
              <w:rPr>
                <w:rFonts w:ascii="Vollkorn" w:hAnsi="Vollkorn" w:cs="Arial"/>
                <w:i/>
                <w:noProof/>
                <w:color w:val="FF0000"/>
                <w:sz w:val="18"/>
                <w:szCs w:val="18"/>
              </w:rPr>
              <w:t>O</w:t>
            </w:r>
            <w:r w:rsidRPr="00BC4FB9">
              <w:rPr>
                <w:rFonts w:ascii="Vollkorn" w:hAnsi="Vollkorn" w:cs="Arial"/>
                <w:i/>
                <w:noProof/>
                <w:color w:val="FF0000"/>
                <w:sz w:val="18"/>
                <w:szCs w:val="18"/>
              </w:rPr>
              <w:t>pisati na koji način konkretan projektni prijedlog  zadovoljava navedena načela i</w:t>
            </w:r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r w:rsidR="00F74ABA">
              <w:rPr>
                <w:rFonts w:ascii="Vollkorn" w:hAnsi="Vollkorn" w:cs="Arial"/>
                <w:i/>
                <w:color w:val="FF0000"/>
                <w:sz w:val="18"/>
                <w:szCs w:val="18"/>
                <w:lang w:val="hr-HR"/>
              </w:rPr>
              <w:t xml:space="preserve">ako je primjenjivo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pozvati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se na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dokumente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i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provedene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procedure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kojima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se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potvrđuje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sukladnost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projektnog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prijedloga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s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navedenim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načelima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.</w:t>
            </w:r>
          </w:p>
        </w:tc>
      </w:tr>
    </w:tbl>
    <w:p w14:paraId="2CA030CC" w14:textId="77777777" w:rsidR="00D85907" w:rsidRDefault="00D85907" w:rsidP="00D85907"/>
    <w:p w14:paraId="65F43BE4" w14:textId="42A100E0" w:rsidR="00334A41" w:rsidRDefault="00334A41" w:rsidP="00E96EF2">
      <w:pPr>
        <w:rPr>
          <w:rFonts w:ascii="Arial Narrow" w:hAnsi="Arial Narrow" w:cs="Arial"/>
          <w:b/>
          <w:bCs/>
          <w:szCs w:val="20"/>
        </w:rPr>
      </w:pPr>
    </w:p>
    <w:p w14:paraId="7ADD0FC3" w14:textId="77777777" w:rsidR="007C1CE6" w:rsidRDefault="007C1CE6" w:rsidP="00E96EF2">
      <w:pPr>
        <w:rPr>
          <w:rFonts w:ascii="Arial Narrow" w:hAnsi="Arial Narrow" w:cs="Arial"/>
          <w:b/>
          <w:bCs/>
          <w:szCs w:val="20"/>
        </w:rPr>
      </w:pPr>
    </w:p>
    <w:p w14:paraId="3657489C" w14:textId="77777777" w:rsidR="007C1CE6" w:rsidRDefault="007C1CE6" w:rsidP="00E96EF2">
      <w:pPr>
        <w:rPr>
          <w:rFonts w:ascii="Arial Narrow" w:hAnsi="Arial Narrow" w:cs="Arial"/>
          <w:b/>
          <w:bCs/>
          <w:szCs w:val="20"/>
        </w:rPr>
      </w:pPr>
    </w:p>
    <w:p w14:paraId="067DF34C" w14:textId="77777777" w:rsidR="007C1CE6" w:rsidRDefault="007C1CE6" w:rsidP="00E96EF2">
      <w:pPr>
        <w:rPr>
          <w:rFonts w:ascii="Arial Narrow" w:hAnsi="Arial Narrow" w:cs="Arial"/>
          <w:b/>
          <w:bCs/>
          <w:szCs w:val="20"/>
        </w:rPr>
      </w:pPr>
    </w:p>
    <w:p w14:paraId="5DBE9C17" w14:textId="77777777" w:rsidR="007C1CE6" w:rsidRDefault="007C1CE6" w:rsidP="00E96EF2">
      <w:pPr>
        <w:rPr>
          <w:rFonts w:ascii="Arial Narrow" w:hAnsi="Arial Narrow" w:cs="Arial"/>
          <w:b/>
          <w:bCs/>
          <w:szCs w:val="20"/>
        </w:rPr>
      </w:pPr>
    </w:p>
    <w:p w14:paraId="3A6AE07C" w14:textId="77777777" w:rsidR="007C1CE6" w:rsidRDefault="007C1CE6" w:rsidP="00E96EF2">
      <w:pPr>
        <w:rPr>
          <w:rFonts w:ascii="Arial Narrow" w:hAnsi="Arial Narrow" w:cs="Arial"/>
          <w:b/>
          <w:bCs/>
          <w:szCs w:val="20"/>
        </w:rPr>
      </w:pPr>
    </w:p>
    <w:sectPr w:rsidR="007C1CE6" w:rsidSect="00232F61">
      <w:footerReference w:type="default" r:id="rId8"/>
      <w:headerReference w:type="first" r:id="rId9"/>
      <w:footerReference w:type="first" r:id="rId10"/>
      <w:pgSz w:w="16838" w:h="11906" w:orient="landscape"/>
      <w:pgMar w:top="1135" w:right="1417" w:bottom="1417" w:left="1417" w:header="708" w:footer="5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1ED32" w14:textId="77777777" w:rsidR="00C23C61" w:rsidRDefault="00C23C61" w:rsidP="009315B2">
      <w:pPr>
        <w:spacing w:after="0" w:line="240" w:lineRule="auto"/>
      </w:pPr>
      <w:r>
        <w:separator/>
      </w:r>
    </w:p>
  </w:endnote>
  <w:endnote w:type="continuationSeparator" w:id="0">
    <w:p w14:paraId="3BD08091" w14:textId="77777777" w:rsidR="00C23C61" w:rsidRDefault="00C23C61" w:rsidP="00931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Vollkorn">
    <w:altName w:val="Cambria Math"/>
    <w:charset w:val="EE"/>
    <w:family w:val="auto"/>
    <w:pitch w:val="variable"/>
    <w:sig w:usb0="00000001" w:usb1="420060FB" w:usb2="03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54016117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255099102"/>
          <w:docPartObj>
            <w:docPartGallery w:val="Page Numbers (Top of Page)"/>
            <w:docPartUnique/>
          </w:docPartObj>
        </w:sdtPr>
        <w:sdtEndPr/>
        <w:sdtContent>
          <w:p w14:paraId="7CB6B11E" w14:textId="4772977F" w:rsidR="00521FC3" w:rsidRPr="00054499" w:rsidRDefault="00521FC3" w:rsidP="00521FC3">
            <w:pPr>
              <w:pStyle w:val="Podnoje"/>
              <w:jc w:val="center"/>
              <w:rPr>
                <w:sz w:val="18"/>
                <w:szCs w:val="18"/>
              </w:rPr>
            </w:pPr>
            <w:r w:rsidRPr="00054499">
              <w:rPr>
                <w:sz w:val="18"/>
                <w:szCs w:val="18"/>
              </w:rPr>
              <w:t xml:space="preserve">Stranica </w:t>
            </w:r>
            <w:r w:rsidRPr="00054499">
              <w:rPr>
                <w:bCs/>
                <w:sz w:val="18"/>
                <w:szCs w:val="18"/>
              </w:rPr>
              <w:fldChar w:fldCharType="begin"/>
            </w:r>
            <w:r w:rsidRPr="00054499">
              <w:rPr>
                <w:bCs/>
                <w:sz w:val="18"/>
                <w:szCs w:val="18"/>
              </w:rPr>
              <w:instrText>PAGE</w:instrText>
            </w:r>
            <w:r w:rsidRPr="00054499">
              <w:rPr>
                <w:bCs/>
                <w:sz w:val="18"/>
                <w:szCs w:val="18"/>
              </w:rPr>
              <w:fldChar w:fldCharType="separate"/>
            </w:r>
            <w:r w:rsidR="00840FC0">
              <w:rPr>
                <w:bCs/>
                <w:noProof/>
                <w:sz w:val="18"/>
                <w:szCs w:val="18"/>
              </w:rPr>
              <w:t>4</w:t>
            </w:r>
            <w:r w:rsidRPr="00054499">
              <w:rPr>
                <w:bCs/>
                <w:sz w:val="18"/>
                <w:szCs w:val="18"/>
              </w:rPr>
              <w:fldChar w:fldCharType="end"/>
            </w:r>
            <w:r w:rsidRPr="00054499">
              <w:rPr>
                <w:sz w:val="18"/>
                <w:szCs w:val="18"/>
              </w:rPr>
              <w:t xml:space="preserve"> od </w:t>
            </w:r>
            <w:r w:rsidRPr="00054499">
              <w:rPr>
                <w:bCs/>
                <w:sz w:val="18"/>
                <w:szCs w:val="18"/>
              </w:rPr>
              <w:fldChar w:fldCharType="begin"/>
            </w:r>
            <w:r w:rsidRPr="00054499">
              <w:rPr>
                <w:bCs/>
                <w:sz w:val="18"/>
                <w:szCs w:val="18"/>
              </w:rPr>
              <w:instrText>NUMPAGES</w:instrText>
            </w:r>
            <w:r w:rsidRPr="00054499">
              <w:rPr>
                <w:bCs/>
                <w:sz w:val="18"/>
                <w:szCs w:val="18"/>
              </w:rPr>
              <w:fldChar w:fldCharType="separate"/>
            </w:r>
            <w:r w:rsidR="00840FC0">
              <w:rPr>
                <w:bCs/>
                <w:noProof/>
                <w:sz w:val="18"/>
                <w:szCs w:val="18"/>
              </w:rPr>
              <w:t>4</w:t>
            </w:r>
            <w:r w:rsidRPr="00054499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4974AEB" w14:textId="77777777" w:rsidR="00521FC3" w:rsidRDefault="00521FC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79780155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197123888"/>
          <w:docPartObj>
            <w:docPartGallery w:val="Page Numbers (Top of Page)"/>
            <w:docPartUnique/>
          </w:docPartObj>
        </w:sdtPr>
        <w:sdtEndPr/>
        <w:sdtContent>
          <w:p w14:paraId="1774023C" w14:textId="5FEF1553" w:rsidR="00054499" w:rsidRPr="00054499" w:rsidRDefault="00054499">
            <w:pPr>
              <w:pStyle w:val="Podnoje"/>
              <w:jc w:val="center"/>
              <w:rPr>
                <w:sz w:val="18"/>
                <w:szCs w:val="18"/>
              </w:rPr>
            </w:pPr>
            <w:r w:rsidRPr="00054499">
              <w:rPr>
                <w:sz w:val="18"/>
                <w:szCs w:val="18"/>
              </w:rPr>
              <w:t xml:space="preserve">Stranica </w:t>
            </w:r>
            <w:r w:rsidRPr="00054499">
              <w:rPr>
                <w:bCs/>
                <w:sz w:val="18"/>
                <w:szCs w:val="18"/>
              </w:rPr>
              <w:fldChar w:fldCharType="begin"/>
            </w:r>
            <w:r w:rsidRPr="00054499">
              <w:rPr>
                <w:bCs/>
                <w:sz w:val="18"/>
                <w:szCs w:val="18"/>
              </w:rPr>
              <w:instrText>PAGE</w:instrText>
            </w:r>
            <w:r w:rsidRPr="00054499">
              <w:rPr>
                <w:bCs/>
                <w:sz w:val="18"/>
                <w:szCs w:val="18"/>
              </w:rPr>
              <w:fldChar w:fldCharType="separate"/>
            </w:r>
            <w:r w:rsidR="00840FC0">
              <w:rPr>
                <w:bCs/>
                <w:noProof/>
                <w:sz w:val="18"/>
                <w:szCs w:val="18"/>
              </w:rPr>
              <w:t>1</w:t>
            </w:r>
            <w:r w:rsidRPr="00054499">
              <w:rPr>
                <w:bCs/>
                <w:sz w:val="18"/>
                <w:szCs w:val="18"/>
              </w:rPr>
              <w:fldChar w:fldCharType="end"/>
            </w:r>
            <w:r w:rsidRPr="00054499">
              <w:rPr>
                <w:sz w:val="18"/>
                <w:szCs w:val="18"/>
              </w:rPr>
              <w:t xml:space="preserve"> od </w:t>
            </w:r>
            <w:r w:rsidRPr="00054499">
              <w:rPr>
                <w:bCs/>
                <w:sz w:val="18"/>
                <w:szCs w:val="18"/>
              </w:rPr>
              <w:fldChar w:fldCharType="begin"/>
            </w:r>
            <w:r w:rsidRPr="00054499">
              <w:rPr>
                <w:bCs/>
                <w:sz w:val="18"/>
                <w:szCs w:val="18"/>
              </w:rPr>
              <w:instrText>NUMPAGES</w:instrText>
            </w:r>
            <w:r w:rsidRPr="00054499">
              <w:rPr>
                <w:bCs/>
                <w:sz w:val="18"/>
                <w:szCs w:val="18"/>
              </w:rPr>
              <w:fldChar w:fldCharType="separate"/>
            </w:r>
            <w:r w:rsidR="00840FC0">
              <w:rPr>
                <w:bCs/>
                <w:noProof/>
                <w:sz w:val="18"/>
                <w:szCs w:val="18"/>
              </w:rPr>
              <w:t>4</w:t>
            </w:r>
            <w:r w:rsidRPr="00054499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828363C" w14:textId="77777777" w:rsidR="00054499" w:rsidRDefault="0005449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A04A7" w14:textId="77777777" w:rsidR="00C23C61" w:rsidRDefault="00C23C61" w:rsidP="009315B2">
      <w:pPr>
        <w:spacing w:after="0" w:line="240" w:lineRule="auto"/>
      </w:pPr>
      <w:r>
        <w:separator/>
      </w:r>
    </w:p>
  </w:footnote>
  <w:footnote w:type="continuationSeparator" w:id="0">
    <w:p w14:paraId="7A4625BC" w14:textId="77777777" w:rsidR="00C23C61" w:rsidRDefault="00C23C61" w:rsidP="00931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C536D" w14:textId="77777777" w:rsidR="00054499" w:rsidRPr="00054499" w:rsidRDefault="00054499" w:rsidP="00054499">
    <w:pPr>
      <w:pStyle w:val="Zaglavlje"/>
      <w:jc w:val="left"/>
      <w:rPr>
        <w:rFonts w:ascii="Times New Roman" w:hAnsi="Times New Roman"/>
        <w:b/>
        <w:color w:val="767171" w:themeColor="background2" w:themeShade="80"/>
        <w:sz w:val="24"/>
        <w:szCs w:val="24"/>
      </w:rPr>
    </w:pPr>
    <w:r w:rsidRPr="00054499">
      <w:rPr>
        <w:rFonts w:ascii="Times New Roman" w:hAnsi="Times New Roman"/>
        <w:b/>
        <w:color w:val="767171" w:themeColor="background2" w:themeShade="80"/>
        <w:sz w:val="24"/>
        <w:szCs w:val="24"/>
      </w:rPr>
      <w:t xml:space="preserve">OBRAZAC 4 </w:t>
    </w:r>
  </w:p>
  <w:p w14:paraId="13DAE677" w14:textId="77777777" w:rsidR="00054499" w:rsidRDefault="0005449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52439"/>
    <w:multiLevelType w:val="hybridMultilevel"/>
    <w:tmpl w:val="EF7AA792"/>
    <w:lvl w:ilvl="0" w:tplc="9D7C2716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015051"/>
    <w:multiLevelType w:val="multilevel"/>
    <w:tmpl w:val="79E857A6"/>
    <w:lvl w:ilvl="0">
      <w:start w:val="1"/>
      <w:numFmt w:val="decimal"/>
      <w:lvlText w:val="%1."/>
      <w:lvlJc w:val="left"/>
      <w:pPr>
        <w:ind w:left="900" w:hanging="450"/>
      </w:pPr>
      <w:rPr>
        <w:rFonts w:hint="default"/>
        <w:color w:val="2C398B"/>
      </w:rPr>
    </w:lvl>
    <w:lvl w:ilvl="1">
      <w:start w:val="1"/>
      <w:numFmt w:val="decimal"/>
      <w:pStyle w:val="Naslov2"/>
      <w:lvlText w:val="%2."/>
      <w:lvlJc w:val="left"/>
      <w:pPr>
        <w:ind w:left="1890" w:hanging="720"/>
      </w:pPr>
      <w:rPr>
        <w:rFonts w:ascii="Lucida Sans" w:hAnsi="Lucida Sans" w:hint="default"/>
        <w:color w:val="C00000"/>
      </w:rPr>
    </w:lvl>
    <w:lvl w:ilvl="2">
      <w:start w:val="1"/>
      <w:numFmt w:val="decimal"/>
      <w:lvlText w:val="%2.%3."/>
      <w:lvlJc w:val="left"/>
      <w:pPr>
        <w:ind w:left="2610" w:hanging="720"/>
      </w:pPr>
      <w:rPr>
        <w:rFonts w:ascii="Lucida Sans" w:hAnsi="Lucida San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C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3">
      <w:start w:val="1"/>
      <w:numFmt w:val="decimal"/>
      <w:lvlText w:val="%2.%3.%4."/>
      <w:lvlJc w:val="left"/>
      <w:pPr>
        <w:ind w:left="3690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decimal"/>
      <w:lvlText w:val="%2.%3.%4.%5."/>
      <w:lvlJc w:val="left"/>
      <w:pPr>
        <w:ind w:left="441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70" w:hanging="2160"/>
      </w:pPr>
      <w:rPr>
        <w:rFonts w:hint="default"/>
      </w:rPr>
    </w:lvl>
  </w:abstractNum>
  <w:abstractNum w:abstractNumId="2" w15:restartNumberingAfterBreak="0">
    <w:nsid w:val="6B3C1E0F"/>
    <w:multiLevelType w:val="hybridMultilevel"/>
    <w:tmpl w:val="B2D2D95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F96E0E"/>
    <w:multiLevelType w:val="hybridMultilevel"/>
    <w:tmpl w:val="D920319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0C014E"/>
    <w:multiLevelType w:val="hybridMultilevel"/>
    <w:tmpl w:val="635065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967"/>
    <w:rsid w:val="0000505F"/>
    <w:rsid w:val="00026C54"/>
    <w:rsid w:val="000304C8"/>
    <w:rsid w:val="00036CDF"/>
    <w:rsid w:val="00043566"/>
    <w:rsid w:val="00054499"/>
    <w:rsid w:val="00113D01"/>
    <w:rsid w:val="00163D1F"/>
    <w:rsid w:val="001B6DC6"/>
    <w:rsid w:val="001C4A53"/>
    <w:rsid w:val="001D7E85"/>
    <w:rsid w:val="001E18C6"/>
    <w:rsid w:val="002305BA"/>
    <w:rsid w:val="00231443"/>
    <w:rsid w:val="00232F61"/>
    <w:rsid w:val="002A36F0"/>
    <w:rsid w:val="002D4D72"/>
    <w:rsid w:val="002E2E48"/>
    <w:rsid w:val="002F2B31"/>
    <w:rsid w:val="0030022C"/>
    <w:rsid w:val="00334A41"/>
    <w:rsid w:val="0037312C"/>
    <w:rsid w:val="003A0692"/>
    <w:rsid w:val="003A6578"/>
    <w:rsid w:val="003B1BD5"/>
    <w:rsid w:val="003C5AD1"/>
    <w:rsid w:val="003D0F2C"/>
    <w:rsid w:val="00475984"/>
    <w:rsid w:val="00496EB4"/>
    <w:rsid w:val="004E0AED"/>
    <w:rsid w:val="00521FC3"/>
    <w:rsid w:val="005359C4"/>
    <w:rsid w:val="00615D6D"/>
    <w:rsid w:val="00684C3E"/>
    <w:rsid w:val="006A12B4"/>
    <w:rsid w:val="006A7967"/>
    <w:rsid w:val="006D20D7"/>
    <w:rsid w:val="00722793"/>
    <w:rsid w:val="00724163"/>
    <w:rsid w:val="0075565D"/>
    <w:rsid w:val="00763266"/>
    <w:rsid w:val="007718AB"/>
    <w:rsid w:val="007801BB"/>
    <w:rsid w:val="007C1CE6"/>
    <w:rsid w:val="007F0F4A"/>
    <w:rsid w:val="0083082B"/>
    <w:rsid w:val="00840FC0"/>
    <w:rsid w:val="00882087"/>
    <w:rsid w:val="008C35CC"/>
    <w:rsid w:val="008C486A"/>
    <w:rsid w:val="009315B2"/>
    <w:rsid w:val="00A10894"/>
    <w:rsid w:val="00AE7DC9"/>
    <w:rsid w:val="00AF10FB"/>
    <w:rsid w:val="00BD31C1"/>
    <w:rsid w:val="00BE61EB"/>
    <w:rsid w:val="00C23C61"/>
    <w:rsid w:val="00C339C6"/>
    <w:rsid w:val="00C71873"/>
    <w:rsid w:val="00C94237"/>
    <w:rsid w:val="00CA0969"/>
    <w:rsid w:val="00CB0073"/>
    <w:rsid w:val="00D17CF9"/>
    <w:rsid w:val="00D67042"/>
    <w:rsid w:val="00D85907"/>
    <w:rsid w:val="00D93AC8"/>
    <w:rsid w:val="00D93EA8"/>
    <w:rsid w:val="00DB10EC"/>
    <w:rsid w:val="00DD2CE2"/>
    <w:rsid w:val="00DD4A60"/>
    <w:rsid w:val="00E96794"/>
    <w:rsid w:val="00E96EF2"/>
    <w:rsid w:val="00EA2BAF"/>
    <w:rsid w:val="00F15799"/>
    <w:rsid w:val="00F51E83"/>
    <w:rsid w:val="00F566B9"/>
    <w:rsid w:val="00F74ABA"/>
    <w:rsid w:val="00FA4BEA"/>
    <w:rsid w:val="00FA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E0A69C4"/>
  <w15:chartTrackingRefBased/>
  <w15:docId w15:val="{F502CFF0-62A7-4C97-A65F-B9C7C8B5A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A41"/>
    <w:pPr>
      <w:spacing w:after="120" w:line="276" w:lineRule="auto"/>
      <w:jc w:val="both"/>
    </w:pPr>
    <w:rPr>
      <w:rFonts w:ascii="Arial" w:eastAsia="Calibri" w:hAnsi="Arial" w:cs="Times New Roman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036C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A7967"/>
    <w:pPr>
      <w:keepNext/>
      <w:numPr>
        <w:ilvl w:val="1"/>
        <w:numId w:val="1"/>
      </w:numPr>
      <w:spacing w:before="120" w:after="240"/>
      <w:jc w:val="left"/>
      <w:outlineLvl w:val="1"/>
    </w:pPr>
    <w:rPr>
      <w:b/>
      <w:sz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5359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36CD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6A7967"/>
    <w:rPr>
      <w:rFonts w:ascii="Arial" w:eastAsia="Calibri" w:hAnsi="Arial" w:cs="Times New Roman"/>
      <w:b/>
      <w:sz w:val="28"/>
      <w:lang w:eastAsia="hr-HR"/>
    </w:rPr>
  </w:style>
  <w:style w:type="table" w:customStyle="1" w:styleId="TableGrid1">
    <w:name w:val="Table Grid1"/>
    <w:basedOn w:val="Obinatablica"/>
    <w:next w:val="Reetkatablice"/>
    <w:uiPriority w:val="39"/>
    <w:rsid w:val="002305B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23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Obinatablica"/>
    <w:next w:val="Reetkatablice"/>
    <w:uiPriority w:val="39"/>
    <w:rsid w:val="002305B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aliases w:val="3,Akapit z listą BS,Bullet1,Bullets,Ha,Heading 11,IBL List Paragraph,L,List Paragraph (numbered (a)),List Paragraph 1,List Paragraph nowy,List Paragraph-ExecSummary,List_Paragraph,Liste 1,Multilevel para_II,ReferencesCxSpLast,l,lp1,본문(내용)"/>
    <w:basedOn w:val="Normal"/>
    <w:link w:val="OdlomakpopisaChar"/>
    <w:uiPriority w:val="34"/>
    <w:qFormat/>
    <w:rsid w:val="002305BA"/>
    <w:pPr>
      <w:spacing w:before="120" w:after="60" w:line="240" w:lineRule="auto"/>
      <w:jc w:val="left"/>
    </w:pPr>
    <w:rPr>
      <w:color w:val="000000"/>
    </w:rPr>
  </w:style>
  <w:style w:type="character" w:customStyle="1" w:styleId="OdlomakpopisaChar">
    <w:name w:val="Odlomak popisa Char"/>
    <w:aliases w:val="3 Char,Akapit z listą BS Char,Bullet1 Char,Bullets Char,Ha Char,Heading 11 Char,IBL List Paragraph Char,L Char,List Paragraph (numbered (a)) Char,List Paragraph 1 Char,List Paragraph nowy Char,List Paragraph-ExecSummary Char,l Char"/>
    <w:link w:val="Odlomakpopisa"/>
    <w:uiPriority w:val="34"/>
    <w:locked/>
    <w:rsid w:val="002305BA"/>
    <w:rPr>
      <w:rFonts w:ascii="Arial" w:eastAsia="Calibri" w:hAnsi="Arial" w:cs="Times New Roman"/>
      <w:color w:val="000000"/>
      <w:lang w:eastAsia="hr-HR"/>
    </w:rPr>
  </w:style>
  <w:style w:type="table" w:customStyle="1" w:styleId="TableGrid11">
    <w:name w:val="Table Grid11"/>
    <w:basedOn w:val="Obinatablica"/>
    <w:next w:val="Reetkatablice"/>
    <w:uiPriority w:val="39"/>
    <w:rsid w:val="002305BA"/>
    <w:pPr>
      <w:spacing w:after="0" w:line="240" w:lineRule="auto"/>
    </w:pPr>
    <w:rPr>
      <w:rFonts w:ascii="Calibri" w:eastAsia="Calibri" w:hAnsi="Calibri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Komponente">
    <w:name w:val="Normal Komponente"/>
    <w:basedOn w:val="Normal"/>
    <w:link w:val="NormalKomponenteChar"/>
    <w:qFormat/>
    <w:rsid w:val="002305BA"/>
    <w:pPr>
      <w:widowControl w:val="0"/>
      <w:autoSpaceDE w:val="0"/>
      <w:autoSpaceDN w:val="0"/>
      <w:spacing w:before="60" w:after="60"/>
    </w:pPr>
    <w:rPr>
      <w:lang w:val="en-US"/>
    </w:rPr>
  </w:style>
  <w:style w:type="character" w:customStyle="1" w:styleId="NormalKomponenteChar">
    <w:name w:val="Normal Komponente Char"/>
    <w:link w:val="NormalKomponente"/>
    <w:rsid w:val="002305BA"/>
    <w:rPr>
      <w:rFonts w:ascii="Arial" w:eastAsia="Calibri" w:hAnsi="Arial" w:cs="Times New Roman"/>
      <w:lang w:val="en-US" w:eastAsia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36CDF"/>
    <w:rPr>
      <w:rFonts w:asciiTheme="majorHAnsi" w:eastAsiaTheme="majorEastAsia" w:hAnsiTheme="majorHAnsi" w:cstheme="majorBidi"/>
      <w:color w:val="1F4D78" w:themeColor="accent1" w:themeShade="7F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036CD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5359C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931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315B2"/>
    <w:rPr>
      <w:rFonts w:ascii="Arial" w:eastAsia="Calibri" w:hAnsi="Arial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31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315B2"/>
    <w:rPr>
      <w:rFonts w:ascii="Arial" w:eastAsia="Calibri" w:hAnsi="Arial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31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15B2"/>
    <w:rPr>
      <w:rFonts w:ascii="Segoe UI" w:eastAsia="Calibri" w:hAnsi="Segoe UI" w:cs="Segoe UI"/>
      <w:sz w:val="18"/>
      <w:szCs w:val="18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BE61E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E61E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E61EB"/>
    <w:rPr>
      <w:rFonts w:ascii="Arial" w:eastAsia="Calibri" w:hAnsi="Arial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E61E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E61EB"/>
    <w:rPr>
      <w:rFonts w:ascii="Arial" w:eastAsia="Calibri" w:hAnsi="Arial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9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77E33-BE6D-4646-A8F5-456F3F28C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1266</Words>
  <Characters>7221</Characters>
  <Application>Microsoft Office Word</Application>
  <DocSecurity>0</DocSecurity>
  <Lines>60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Judita Emić</dc:creator>
  <cp:keywords/>
  <dc:description/>
  <cp:lastModifiedBy>Branka Antunović</cp:lastModifiedBy>
  <cp:revision>3</cp:revision>
  <dcterms:created xsi:type="dcterms:W3CDTF">2023-03-14T08:00:00Z</dcterms:created>
  <dcterms:modified xsi:type="dcterms:W3CDTF">2023-03-21T11:51:00Z</dcterms:modified>
</cp:coreProperties>
</file>